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5835C"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sz w:val="24"/>
          <w:szCs w:val="24"/>
        </w:rPr>
        <w:t>HUS 1001 – PRINCIPLES AND STRATEGIES IN HUMAN SERVICES</w:t>
      </w:r>
    </w:p>
    <w:p w14:paraId="205D4042" w14:textId="6D855BBE" w:rsidR="001B621B" w:rsidRPr="001B621B" w:rsidRDefault="007A40F8" w:rsidP="001B621B">
      <w:pPr>
        <w:spacing w:after="0" w:line="240" w:lineRule="auto"/>
        <w:jc w:val="center"/>
        <w:rPr>
          <w:rFonts w:ascii="Calibri" w:eastAsia="Times New Roman" w:hAnsi="Calibri" w:cs="Calibri"/>
        </w:rPr>
      </w:pPr>
      <w:r>
        <w:rPr>
          <w:rFonts w:ascii="Calibri" w:eastAsia="Times New Roman" w:hAnsi="Calibri" w:cs="Calibri"/>
          <w:b/>
          <w:bCs/>
          <w:sz w:val="24"/>
          <w:szCs w:val="24"/>
        </w:rPr>
        <w:t xml:space="preserve">SUMMER </w:t>
      </w:r>
      <w:r w:rsidR="001B621B" w:rsidRPr="001B621B">
        <w:rPr>
          <w:rFonts w:ascii="Calibri" w:eastAsia="Times New Roman" w:hAnsi="Calibri" w:cs="Calibri"/>
          <w:b/>
          <w:bCs/>
          <w:sz w:val="24"/>
          <w:szCs w:val="24"/>
        </w:rPr>
        <w:t>202</w:t>
      </w:r>
      <w:r w:rsidR="00EB2D04">
        <w:rPr>
          <w:rFonts w:ascii="Calibri" w:eastAsia="Times New Roman" w:hAnsi="Calibri" w:cs="Calibri"/>
          <w:b/>
          <w:bCs/>
          <w:sz w:val="24"/>
          <w:szCs w:val="24"/>
        </w:rPr>
        <w:t>4</w:t>
      </w:r>
    </w:p>
    <w:p w14:paraId="3476E3AB" w14:textId="093F98C1" w:rsidR="001B621B" w:rsidRPr="001B621B" w:rsidRDefault="001B621B" w:rsidP="001B621B">
      <w:pPr>
        <w:spacing w:after="0" w:line="240" w:lineRule="auto"/>
        <w:jc w:val="center"/>
        <w:rPr>
          <w:rFonts w:ascii="Calibri" w:eastAsia="Times New Roman" w:hAnsi="Calibri" w:cs="Calibri"/>
        </w:rPr>
      </w:pPr>
      <w:r>
        <w:rPr>
          <w:rFonts w:ascii="Calibri" w:eastAsia="Times New Roman" w:hAnsi="Calibri" w:cs="Calibri"/>
          <w:b/>
          <w:bCs/>
          <w:sz w:val="24"/>
          <w:szCs w:val="24"/>
        </w:rPr>
        <w:t xml:space="preserve"> </w:t>
      </w:r>
      <w:r w:rsidR="007A40F8">
        <w:rPr>
          <w:rFonts w:ascii="Calibri" w:eastAsia="Times New Roman" w:hAnsi="Calibri" w:cs="Calibri"/>
          <w:b/>
          <w:bCs/>
          <w:sz w:val="24"/>
          <w:szCs w:val="24"/>
        </w:rPr>
        <w:t xml:space="preserve">May </w:t>
      </w:r>
      <w:r w:rsidR="00EB2D04">
        <w:rPr>
          <w:rFonts w:ascii="Calibri" w:eastAsia="Times New Roman" w:hAnsi="Calibri" w:cs="Calibri"/>
          <w:b/>
          <w:bCs/>
          <w:sz w:val="24"/>
          <w:szCs w:val="24"/>
        </w:rPr>
        <w:t>20th – July 26</w:t>
      </w:r>
      <w:r w:rsidR="00EB2D04" w:rsidRPr="00EB2D04">
        <w:rPr>
          <w:rFonts w:ascii="Calibri" w:eastAsia="Times New Roman" w:hAnsi="Calibri" w:cs="Calibri"/>
          <w:b/>
          <w:bCs/>
          <w:sz w:val="24"/>
          <w:szCs w:val="24"/>
          <w:vertAlign w:val="superscript"/>
        </w:rPr>
        <w:t>th</w:t>
      </w:r>
    </w:p>
    <w:p w14:paraId="5008D9BB"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sz w:val="24"/>
          <w:szCs w:val="24"/>
        </w:rPr>
        <w:t> </w:t>
      </w:r>
    </w:p>
    <w:p w14:paraId="7E95C720"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sz w:val="24"/>
          <w:szCs w:val="24"/>
        </w:rPr>
        <w:t> </w:t>
      </w:r>
    </w:p>
    <w:p w14:paraId="530521E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Instructor           </w:t>
      </w:r>
      <w:hyperlink r:id="rId5" w:history="1">
        <w:r w:rsidRPr="001B621B">
          <w:rPr>
            <w:rFonts w:ascii="Calibri" w:eastAsia="Times New Roman" w:hAnsi="Calibri" w:cs="Calibri"/>
            <w:color w:val="0563C1"/>
            <w:u w:val="single"/>
          </w:rPr>
          <w:t>Dr. Angela Mclendon PhD</w:t>
        </w:r>
      </w:hyperlink>
    </w:p>
    <w:tbl>
      <w:tblPr>
        <w:tblW w:w="0" w:type="auto"/>
        <w:tblCellSpacing w:w="0" w:type="dxa"/>
        <w:tblCellMar>
          <w:left w:w="0" w:type="dxa"/>
          <w:right w:w="0" w:type="dxa"/>
        </w:tblCellMar>
        <w:tblLook w:val="04A0" w:firstRow="1" w:lastRow="0" w:firstColumn="1" w:lastColumn="0" w:noHBand="0" w:noVBand="1"/>
      </w:tblPr>
      <w:tblGrid>
        <w:gridCol w:w="1379"/>
        <w:gridCol w:w="7981"/>
      </w:tblGrid>
      <w:tr w:rsidR="001B621B" w:rsidRPr="001B621B" w14:paraId="063D15A5" w14:textId="77777777" w:rsidTr="001B621B">
        <w:trPr>
          <w:tblCellSpacing w:w="0" w:type="dxa"/>
        </w:trPr>
        <w:tc>
          <w:tcPr>
            <w:tcW w:w="1379" w:type="dxa"/>
            <w:hideMark/>
          </w:tcPr>
          <w:p w14:paraId="06F301A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Phone </w:t>
            </w:r>
          </w:p>
        </w:tc>
        <w:tc>
          <w:tcPr>
            <w:tcW w:w="7981" w:type="dxa"/>
            <w:hideMark/>
          </w:tcPr>
          <w:p w14:paraId="3392150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(727) 348.9995 </w:t>
            </w:r>
          </w:p>
        </w:tc>
      </w:tr>
      <w:tr w:rsidR="001B621B" w:rsidRPr="001B621B" w14:paraId="798E1170" w14:textId="77777777" w:rsidTr="001B621B">
        <w:trPr>
          <w:tblCellSpacing w:w="0" w:type="dxa"/>
        </w:trPr>
        <w:tc>
          <w:tcPr>
            <w:tcW w:w="1379" w:type="dxa"/>
            <w:hideMark/>
          </w:tcPr>
          <w:p w14:paraId="7074109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Office Address </w:t>
            </w:r>
          </w:p>
        </w:tc>
        <w:tc>
          <w:tcPr>
            <w:tcW w:w="7981" w:type="dxa"/>
            <w:hideMark/>
          </w:tcPr>
          <w:p w14:paraId="2FAD4CCB" w14:textId="741E6D61" w:rsidR="00EB2D04" w:rsidRPr="00EB2D04" w:rsidRDefault="001B621B" w:rsidP="00EB2D04">
            <w:pPr>
              <w:spacing w:after="0" w:line="240" w:lineRule="auto"/>
              <w:rPr>
                <w:rFonts w:ascii="Calibri" w:eastAsia="Times New Roman" w:hAnsi="Calibri" w:cs="Calibri"/>
              </w:rPr>
            </w:pPr>
            <w:r w:rsidRPr="00EB2D04">
              <w:rPr>
                <w:rFonts w:ascii="Calibri" w:eastAsia="Times New Roman" w:hAnsi="Calibri" w:cs="Calibri"/>
              </w:rPr>
              <w:t>Online </w:t>
            </w:r>
            <w:r w:rsidR="00EB2D04" w:rsidRPr="00EB2D04">
              <w:rPr>
                <w:rFonts w:ascii="Calibri" w:eastAsia="Times New Roman" w:hAnsi="Calibri" w:cs="Calibri"/>
              </w:rPr>
              <w:t xml:space="preserve"> </w:t>
            </w:r>
          </w:p>
          <w:p w14:paraId="2667DCCB" w14:textId="67D3CAD9" w:rsidR="001B621B" w:rsidRPr="001B621B" w:rsidRDefault="001B621B" w:rsidP="001B621B">
            <w:pPr>
              <w:spacing w:after="0" w:line="240" w:lineRule="auto"/>
              <w:rPr>
                <w:rFonts w:ascii="Calibri" w:eastAsia="Times New Roman" w:hAnsi="Calibri" w:cs="Calibri"/>
              </w:rPr>
            </w:pPr>
          </w:p>
        </w:tc>
      </w:tr>
      <w:tr w:rsidR="001B621B" w:rsidRPr="001B621B" w14:paraId="2C73DC6A" w14:textId="77777777" w:rsidTr="001B621B">
        <w:trPr>
          <w:tblCellSpacing w:w="0" w:type="dxa"/>
        </w:trPr>
        <w:tc>
          <w:tcPr>
            <w:tcW w:w="1379" w:type="dxa"/>
            <w:hideMark/>
          </w:tcPr>
          <w:p w14:paraId="5A3FF0A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Phone Hours </w:t>
            </w:r>
          </w:p>
        </w:tc>
        <w:tc>
          <w:tcPr>
            <w:tcW w:w="7981" w:type="dxa"/>
            <w:hideMark/>
          </w:tcPr>
          <w:p w14:paraId="61FFC6A0" w14:textId="21667EE2" w:rsidR="001B621B" w:rsidRPr="001B621B" w:rsidRDefault="001B621B" w:rsidP="001B621B">
            <w:pPr>
              <w:spacing w:after="0" w:line="240" w:lineRule="auto"/>
              <w:rPr>
                <w:rFonts w:ascii="Calibri" w:eastAsia="Times New Roman" w:hAnsi="Calibri" w:cs="Calibri"/>
              </w:rPr>
            </w:pPr>
            <w:r w:rsidRPr="00E558FA">
              <w:rPr>
                <w:rFonts w:ascii="Calibri" w:eastAsia="Times New Roman" w:hAnsi="Calibri" w:cs="Calibri"/>
                <w:b/>
                <w:bCs/>
              </w:rPr>
              <w:t xml:space="preserve">Please feel free to </w:t>
            </w:r>
            <w:r w:rsidR="00E558FA" w:rsidRPr="00E558FA">
              <w:rPr>
                <w:rFonts w:ascii="Calibri" w:eastAsia="Times New Roman" w:hAnsi="Calibri" w:cs="Calibri"/>
                <w:b/>
                <w:bCs/>
              </w:rPr>
              <w:t xml:space="preserve">text or </w:t>
            </w:r>
            <w:r w:rsidRPr="00E558FA">
              <w:rPr>
                <w:rFonts w:ascii="Calibri" w:eastAsia="Times New Roman" w:hAnsi="Calibri" w:cs="Calibri"/>
                <w:b/>
                <w:bCs/>
              </w:rPr>
              <w:t xml:space="preserve">call me. </w:t>
            </w:r>
            <w:r w:rsidR="00E558FA" w:rsidRPr="00E558FA">
              <w:rPr>
                <w:rFonts w:ascii="Calibri" w:eastAsia="Times New Roman" w:hAnsi="Calibri" w:cs="Calibri"/>
                <w:b/>
                <w:bCs/>
              </w:rPr>
              <w:t>I actually prefer this</w:t>
            </w:r>
            <w:r w:rsidR="00E558FA">
              <w:rPr>
                <w:rFonts w:ascii="Calibri" w:eastAsia="Times New Roman" w:hAnsi="Calibri" w:cs="Calibri"/>
                <w:b/>
                <w:bCs/>
              </w:rPr>
              <w:t xml:space="preserve"> (727.348.9995)</w:t>
            </w:r>
            <w:r w:rsidR="00E558FA" w:rsidRPr="00E558FA">
              <w:rPr>
                <w:rFonts w:ascii="Calibri" w:eastAsia="Times New Roman" w:hAnsi="Calibri" w:cs="Calibri"/>
                <w:b/>
                <w:bCs/>
              </w:rPr>
              <w:t>.</w:t>
            </w:r>
            <w:r w:rsidR="00EB2D04">
              <w:rPr>
                <w:rFonts w:ascii="Calibri" w:eastAsia="Times New Roman" w:hAnsi="Calibri" w:cs="Calibri"/>
              </w:rPr>
              <w:t xml:space="preserve"> I can respond more quickly to you and support you throughout the course</w:t>
            </w:r>
            <w:r w:rsidR="00E558FA" w:rsidRPr="00E558FA">
              <w:rPr>
                <w:rFonts w:ascii="Calibri" w:eastAsia="Times New Roman" w:hAnsi="Calibri" w:cs="Calibri"/>
              </w:rPr>
              <w:t xml:space="preserve">. You are not bothering me. I am happy to support you on your journey. </w:t>
            </w:r>
            <w:r w:rsidRPr="001B621B">
              <w:rPr>
                <w:rFonts w:ascii="Calibri" w:eastAsia="Times New Roman" w:hAnsi="Calibri" w:cs="Calibri"/>
              </w:rPr>
              <w:t>Leave a message and I will return your call</w:t>
            </w:r>
            <w:r w:rsidRPr="001B621B">
              <w:rPr>
                <w:rFonts w:ascii="Calibri" w:eastAsia="Times New Roman" w:hAnsi="Calibri" w:cs="Calibri"/>
                <w:b/>
                <w:bCs/>
                <w:i/>
                <w:iCs/>
              </w:rPr>
              <w:t xml:space="preserve">. </w:t>
            </w:r>
          </w:p>
        </w:tc>
      </w:tr>
      <w:tr w:rsidR="001B621B" w:rsidRPr="001B621B" w14:paraId="22C89527" w14:textId="77777777" w:rsidTr="001B621B">
        <w:trPr>
          <w:tblCellSpacing w:w="0" w:type="dxa"/>
        </w:trPr>
        <w:tc>
          <w:tcPr>
            <w:tcW w:w="1379" w:type="dxa"/>
            <w:hideMark/>
          </w:tcPr>
          <w:p w14:paraId="73DBA4B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E-mail </w:t>
            </w:r>
          </w:p>
        </w:tc>
        <w:tc>
          <w:tcPr>
            <w:tcW w:w="7981" w:type="dxa"/>
            <w:hideMark/>
          </w:tcPr>
          <w:p w14:paraId="4C4C3636" w14:textId="7EE8B03A"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Please email me within the course under the communications tab. Please include a subject in the subject line for easier tracking.</w:t>
            </w:r>
            <w:r>
              <w:rPr>
                <w:rFonts w:ascii="Calibri" w:eastAsia="Times New Roman" w:hAnsi="Calibri" w:cs="Calibri"/>
              </w:rPr>
              <w:t xml:space="preserve"> </w:t>
            </w:r>
          </w:p>
        </w:tc>
      </w:tr>
      <w:tr w:rsidR="001B621B" w:rsidRPr="001B621B" w14:paraId="6842404B" w14:textId="77777777" w:rsidTr="001B621B">
        <w:trPr>
          <w:tblCellSpacing w:w="0" w:type="dxa"/>
        </w:trPr>
        <w:tc>
          <w:tcPr>
            <w:tcW w:w="1379" w:type="dxa"/>
            <w:hideMark/>
          </w:tcPr>
          <w:p w14:paraId="040EC35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Location </w:t>
            </w:r>
          </w:p>
        </w:tc>
        <w:tc>
          <w:tcPr>
            <w:tcW w:w="7981" w:type="dxa"/>
            <w:hideMark/>
          </w:tcPr>
          <w:p w14:paraId="4569006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Course format is online</w:t>
            </w:r>
          </w:p>
        </w:tc>
      </w:tr>
    </w:tbl>
    <w:p w14:paraId="0F448D37" w14:textId="7DC5F255"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tbl>
      <w:tblPr>
        <w:tblW w:w="9270" w:type="dxa"/>
        <w:tblCellSpacing w:w="0" w:type="dxa"/>
        <w:tblCellMar>
          <w:left w:w="0" w:type="dxa"/>
          <w:right w:w="0" w:type="dxa"/>
        </w:tblCellMar>
        <w:tblLook w:val="04A0" w:firstRow="1" w:lastRow="0" w:firstColumn="1" w:lastColumn="0" w:noHBand="0" w:noVBand="1"/>
      </w:tblPr>
      <w:tblGrid>
        <w:gridCol w:w="9270"/>
      </w:tblGrid>
      <w:tr w:rsidR="001B621B" w:rsidRPr="001B621B" w14:paraId="6C5FDAB8" w14:textId="77777777" w:rsidTr="001B621B">
        <w:trPr>
          <w:tblCellSpacing w:w="0" w:type="dxa"/>
        </w:trPr>
        <w:tc>
          <w:tcPr>
            <w:tcW w:w="0" w:type="auto"/>
            <w:hideMark/>
          </w:tcPr>
          <w:p w14:paraId="53EA2669" w14:textId="0FE61700" w:rsidR="001B621B" w:rsidRPr="001B621B" w:rsidRDefault="001B621B" w:rsidP="001B621B">
            <w:pPr>
              <w:spacing w:after="0" w:line="240" w:lineRule="auto"/>
              <w:rPr>
                <w:rFonts w:ascii="Calibri" w:eastAsia="Times New Roman" w:hAnsi="Calibri" w:cs="Calibri"/>
              </w:rPr>
            </w:pPr>
          </w:p>
          <w:p w14:paraId="58D0632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ATTENDANCE:</w:t>
            </w:r>
          </w:p>
          <w:p w14:paraId="4D78EDA4" w14:textId="5C864F8D"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i/>
                <w:iCs/>
              </w:rPr>
              <w:t xml:space="preserve">This is not a self-paced course. Lessons are due weekly. If you are requesting an excused absence due to an emergency or extenuating circumstance you must submit the proper documentation to verify the reason for your absence.  The instructor must be notified as soon as possible, preferably before missing the class. </w:t>
            </w:r>
            <w:r w:rsidRPr="001B621B">
              <w:rPr>
                <w:rFonts w:ascii="Calibri" w:eastAsia="Times New Roman" w:hAnsi="Calibri" w:cs="Calibri"/>
                <w:b/>
                <w:bCs/>
                <w:i/>
                <w:iCs/>
                <w:u w:val="single"/>
              </w:rPr>
              <w:t>The documentation can be sent to the instructor or faxed to the Human Services Program Director at: 727-444-6907.</w:t>
            </w:r>
            <w:r w:rsidRPr="001B621B">
              <w:rPr>
                <w:rFonts w:ascii="Calibri" w:eastAsia="Times New Roman" w:hAnsi="Calibri" w:cs="Calibri"/>
                <w:b/>
                <w:bCs/>
                <w:i/>
                <w:iCs/>
              </w:rPr>
              <w:t xml:space="preserve">  The </w:t>
            </w:r>
            <w:r>
              <w:rPr>
                <w:rFonts w:ascii="Calibri" w:eastAsia="Times New Roman" w:hAnsi="Calibri" w:cs="Calibri"/>
                <w:b/>
                <w:bCs/>
                <w:i/>
                <w:iCs/>
              </w:rPr>
              <w:t>i</w:t>
            </w:r>
            <w:r w:rsidRPr="001B621B">
              <w:rPr>
                <w:rFonts w:ascii="Calibri" w:eastAsia="Times New Roman" w:hAnsi="Calibri" w:cs="Calibri"/>
                <w:b/>
                <w:bCs/>
                <w:i/>
                <w:iCs/>
              </w:rPr>
              <w:t>nstructor has the discretion to determine if the excuse and documentation meet the criteria for an approved excused absence or an extension on an assignment.</w:t>
            </w:r>
          </w:p>
          <w:p w14:paraId="33418CF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74C89D4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REQUIRED TEXT</w:t>
            </w:r>
          </w:p>
          <w:p w14:paraId="4F47125F" w14:textId="56ABDC13"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An Introduction to Human Services</w:t>
            </w:r>
            <w:r w:rsidRPr="001B621B">
              <w:rPr>
                <w:rFonts w:ascii="Calibri" w:eastAsia="Times New Roman" w:hAnsi="Calibri" w:cs="Calibri"/>
              </w:rPr>
              <w:t xml:space="preserve"> | </w:t>
            </w:r>
            <w:r w:rsidR="00EB2D04">
              <w:rPr>
                <w:rFonts w:ascii="Calibri" w:eastAsia="Times New Roman" w:hAnsi="Calibri" w:cs="Calibri"/>
              </w:rPr>
              <w:t>8</w:t>
            </w:r>
            <w:r w:rsidRPr="001B621B">
              <w:rPr>
                <w:rFonts w:ascii="Calibri" w:eastAsia="Times New Roman" w:hAnsi="Calibri" w:cs="Calibri"/>
              </w:rPr>
              <w:t>th Edition Marianne R. Woodside/Tricia McClam</w:t>
            </w:r>
          </w:p>
          <w:p w14:paraId="7498B55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ISBN: 9781337567176</w:t>
            </w:r>
          </w:p>
          <w:p w14:paraId="21714A2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236B71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DESCRIPTION</w:t>
            </w:r>
          </w:p>
          <w:p w14:paraId="581A25D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class is an introductory course to the career and professional field of Human Services. Students that are interested in pursuing employment in the human services field will benefit from this course. It is designed to be an overview of the field and lay the groundwork as an introductory course.</w:t>
            </w:r>
          </w:p>
          <w:p w14:paraId="7E2BD145" w14:textId="411A05DB"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course is a 3-credit course and is solely offered in online format.</w:t>
            </w:r>
          </w:p>
          <w:p w14:paraId="72084E8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3B9AB0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OBJECTIVES</w:t>
            </w:r>
          </w:p>
          <w:p w14:paraId="44E2C32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1. To familiarize the student with various helping strategies in the Human Services field and their ethical ramifications.</w:t>
            </w:r>
          </w:p>
          <w:p w14:paraId="4A65449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2. To help both the student and the instructor explore thoughts and feelings related to themselves and the consumer in the Human Services environment.</w:t>
            </w:r>
          </w:p>
          <w:p w14:paraId="2A05797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3. To acquaint the student with the impact of the various principles of Human Service delivery.</w:t>
            </w:r>
          </w:p>
          <w:p w14:paraId="2F11F3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4. To explore with the student the development of early history of the Human Services to the present and how social trends impact the future of Human Services.</w:t>
            </w:r>
          </w:p>
          <w:p w14:paraId="5EAE6F8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5. To demonstrate various communication and listening strategies that will enable us to be more effective humans in our chosen profession.</w:t>
            </w:r>
          </w:p>
          <w:p w14:paraId="64F8DF7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6. To familiarize the student with the roles and functions of Human Service workers and facilities in our geographical area.</w:t>
            </w:r>
          </w:p>
          <w:p w14:paraId="3AA0A64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017BC6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lastRenderedPageBreak/>
              <w:t>LESSONS</w:t>
            </w:r>
          </w:p>
          <w:p w14:paraId="69A451C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Lessons consist of a combination of assignments and discussion postings.</w:t>
            </w:r>
          </w:p>
          <w:p w14:paraId="5FE2114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All parts of a project need to be completed before the project is accepted for credit.</w:t>
            </w:r>
          </w:p>
          <w:p w14:paraId="7EBD2C9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Students should follow the due dates on the Course Calendar.</w:t>
            </w:r>
          </w:p>
          <w:p w14:paraId="3A64F40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Projects should reflect the quality and integrity of college level work.</w:t>
            </w:r>
          </w:p>
          <w:p w14:paraId="4DF363F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Failure to successfully complete any part of a project results in no credit being assigned for that project, which may result in a lower grade at the end of the course.</w:t>
            </w:r>
          </w:p>
          <w:p w14:paraId="0D4F2BB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Assignments and activities are subject to change at the instructor’s discretion. Pay attention to the message area on the homepage of this course when you first log in and email within the course.</w:t>
            </w:r>
          </w:p>
          <w:p w14:paraId="314CC04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87A4C5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TENTATIVE SCHEDULE &amp; ONLINE COURSE INFORMATION</w:t>
            </w:r>
          </w:p>
          <w:p w14:paraId="36CFCE45" w14:textId="4E319DE0"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1)    You will have 1 week to complete all activities that go with a lesson. Our week runs from SUNDAY TO SUNDAY. Extensions will not be allowed except under certain circumstances and will be determined on a case-by-case basis. One circumstance might include Desire2Learn outages or maintenance. Students will not be allowed to make up work unless there is an extenuating circumstance as well. This will be the exception and not the rule. This will be tied to an excused absence. Some examples of excused absences are military duty, extended hospitalization, other. You may be asked to provide documentation to verify your absence.</w:t>
            </w:r>
          </w:p>
          <w:p w14:paraId="5D290209"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2)    If your computer goes down, you are expected to find and use an alternative computer. I will also do this myself. We all have technical issues from time to time but we have to make adjustments if we want to continue in the course. Some options for users who are having technical difficulties are the computers at the local libraries or at SPC. Please make sure you have the proper equipment to successfully complete this course.</w:t>
            </w:r>
          </w:p>
          <w:p w14:paraId="093FEC5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3)    YOU AS A STUDENT, NO MATTER THE LEARNING MODALITY, SHOULD ALWAYS SAVE YOUR WORK! Should you choose not, we will not be held responsible for any technological problems or lost work. Lessons will NOT be reopened if the work is lost no matter the cause. We want you to be successful and to get credit for your efforts and hard work so make sure you take this extra step.</w:t>
            </w:r>
          </w:p>
          <w:p w14:paraId="745B5E2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4)  This course is assignment based. You may work ahead if you wish but please make sure that you return to completed assignments to respond to other students for full credit in our discussions. Students should follow the course calendar, which can be accessed within Desire2Learn. The calendar will indicate due dates for each of the assignments. All assignments must be successfully completed by the calendar due date. Students can check on status of their progress by viewing the student management function within Desire2Learn.</w:t>
            </w:r>
          </w:p>
          <w:p w14:paraId="703740F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2C39B3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Please check your calendar for important dates. </w:t>
            </w:r>
          </w:p>
          <w:p w14:paraId="75259CC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EFDB4A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COURSE REQUIREMENTS</w:t>
            </w:r>
          </w:p>
          <w:p w14:paraId="260728A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***Instructor reserves right to make modification to syllabus at any time***</w:t>
            </w:r>
          </w:p>
          <w:p w14:paraId="7BB06AC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Please note: I will strive to stand by the syllabus and I realize that it may be necessary to make modifications. You are responsible for accessing the course and being aware of assignments and changes. I will also be communicating online with </w:t>
            </w:r>
            <w:proofErr w:type="spellStart"/>
            <w:r w:rsidRPr="001B621B">
              <w:rPr>
                <w:rFonts w:ascii="Calibri" w:eastAsia="Times New Roman" w:hAnsi="Calibri" w:cs="Calibri"/>
              </w:rPr>
              <w:t>you</w:t>
            </w:r>
            <w:proofErr w:type="spellEnd"/>
            <w:r w:rsidRPr="001B621B">
              <w:rPr>
                <w:rFonts w:ascii="Calibri" w:eastAsia="Times New Roman" w:hAnsi="Calibri" w:cs="Calibri"/>
              </w:rPr>
              <w:t xml:space="preserve"> ongoing during the course. You should use the communication tab to conduct most of your communication with me as well.</w:t>
            </w:r>
          </w:p>
          <w:p w14:paraId="39FD771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Required Plug Ins, Other Throughout the course, there may be streaming videos that support our course material and goals. You may need to install flash player or another media device if your computer does not already have a viewer. This may include, but not necessarily, real player, windows media player, etc.</w:t>
            </w:r>
          </w:p>
          <w:p w14:paraId="4BCF622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DF4A0F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GRADING POLICY</w:t>
            </w:r>
          </w:p>
          <w:p w14:paraId="5CCF41A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lastRenderedPageBreak/>
              <w:t>Weekly Activities: There are 2 main activities per learning module. These are typically a discussion board and a reflection/assignment however at times this might not be the case.  Please remember to go in and check your grades on a regular basis. This is your responsibility.</w:t>
            </w:r>
          </w:p>
          <w:p w14:paraId="1616602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Each assignment per module is:</w:t>
            </w:r>
          </w:p>
          <w:p w14:paraId="7372E89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*50 points: i.e. 50 for discussion/other 50 for reflection/other for a total of 100 pts per lesson.</w:t>
            </w:r>
          </w:p>
          <w:p w14:paraId="1A51ECC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*Quiz: 100 points each</w:t>
            </w:r>
          </w:p>
          <w:p w14:paraId="53F66FB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*Final paper: 100 points</w:t>
            </w:r>
          </w:p>
          <w:p w14:paraId="30292B0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If you are doing all of your weekly work, you should do well in the course. I have found that most either do really well or fail the courses. Most poor outcomes seem to mostly be connected to a lack of attendance and participation.</w:t>
            </w:r>
          </w:p>
          <w:p w14:paraId="366594E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This is mentioned in the attendance area but I will mention it again. You must complete the discussions for the week in order to be counted present for that week. The point values of each are the same but I use the discussion reports to run the attendance for the course which is required of me.</w:t>
            </w:r>
          </w:p>
          <w:p w14:paraId="720EFD9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423A49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NETIQUETTE   </w:t>
            </w:r>
          </w:p>
          <w:p w14:paraId="266DC56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Helpful Tips REMINDER: I have chosen an open format of communication within this course in effort to support my own values of strengthening communication and building a sense of community. Most courses are now “defaulted” to eliminate communication from student to student within the course. Please keep in mind that whatever you write, even if sent to an individual, can be reviewed by others if called into question. Please do not write things that you don't want others to read. This is good practice for not only class interaction but also as you move into positions within the field of Human Services. Emails can be monitored by agencies that you work for as well as those outside the agency under the Sunshine Law.  </w:t>
            </w:r>
            <w:hyperlink r:id="rId6" w:history="1">
              <w:r w:rsidRPr="001B621B">
                <w:rPr>
                  <w:rFonts w:ascii="Calibri" w:eastAsia="Times New Roman" w:hAnsi="Calibri" w:cs="Calibri"/>
                  <w:color w:val="0000FF"/>
                  <w:u w:val="single"/>
                </w:rPr>
                <w:t>http://myfloridalegal.com/sunshine</w:t>
              </w:r>
            </w:hyperlink>
            <w:r w:rsidRPr="001B621B">
              <w:rPr>
                <w:rFonts w:ascii="Calibri" w:eastAsia="Times New Roman" w:hAnsi="Calibri" w:cs="Calibri"/>
              </w:rPr>
              <w:t>.</w:t>
            </w:r>
          </w:p>
          <w:p w14:paraId="5C3B52D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AE4F79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In the virtual classroom, you communicate with your classmates and Instructor primarily in writing through the public course bulletin board, e-mail, and sometimes chat sessions. "Online manners" are generally known as "netiquette." As a general rule, you should adhere to the same classroom conduct that you would "off-line" in a face-to-face course.</w:t>
            </w:r>
          </w:p>
          <w:p w14:paraId="6CFA2EC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4E1254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Some examples of proper netiquette are:</w:t>
            </w:r>
          </w:p>
          <w:p w14:paraId="5C606D1C"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Avoid writing messages in all capital letters. THIS IS GENERALLY UNDERSTOOD AS SHOUTING.</w:t>
            </w:r>
          </w:p>
          <w:p w14:paraId="7A46B438"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Be careful what you put in writing. Even if you are writing an e-mail message to one person, assume that anyone could read it. Though you may send an e-mail to a single person, it is very easy to forward your message to hundreds or thousands of people.</w:t>
            </w:r>
          </w:p>
          <w:p w14:paraId="057CBB83"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Grammar and spelling matter. Online courses demand the same standard of academic communication and use of grammar as face-to-face courses. Never use profanity in any area of an online course. The transcripts of online course bulletin boards, e-mail, and chat sessions are savable.</w:t>
            </w:r>
          </w:p>
          <w:p w14:paraId="1D324B1C"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When responding to messages, only use "Reply to All" when you really intend to reply to all.</w:t>
            </w:r>
          </w:p>
          <w:p w14:paraId="2D7845B1"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Avoid unkindly public criticism of others.</w:t>
            </w:r>
          </w:p>
          <w:p w14:paraId="7A166CF1" w14:textId="77777777" w:rsidR="001B621B" w:rsidRPr="001B621B" w:rsidRDefault="001B621B" w:rsidP="001B621B">
            <w:pPr>
              <w:numPr>
                <w:ilvl w:val="0"/>
                <w:numId w:val="10"/>
              </w:numPr>
              <w:spacing w:after="0" w:line="240" w:lineRule="auto"/>
              <w:rPr>
                <w:rFonts w:ascii="Calibri" w:eastAsia="Times New Roman" w:hAnsi="Calibri" w:cs="Calibri"/>
              </w:rPr>
            </w:pPr>
            <w:r w:rsidRPr="001B621B">
              <w:rPr>
                <w:rFonts w:ascii="Calibri" w:eastAsia="Times New Roman" w:hAnsi="Calibri" w:cs="Calibri"/>
              </w:rPr>
              <w:t>Use sarcasm cautiously. In the absence of nonverbal cues such as facial expressions and voice inflections, the context for your sarcasm may be lost, and your message may thus be misinterpreted. In a face-to-face setting, our tone of voice and facial expressions may convey as much of our meaning as the words we use. In a written message, the subtext of your meaning may be confused or misinterpreted.</w:t>
            </w:r>
          </w:p>
          <w:p w14:paraId="495E4AF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416FCC6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REMEMBER!</w:t>
            </w:r>
            <w:r w:rsidRPr="001B621B">
              <w:rPr>
                <w:rFonts w:ascii="Calibri" w:eastAsia="Times New Roman" w:hAnsi="Calibri" w:cs="Calibri"/>
              </w:rPr>
              <w:t xml:space="preserve"> We are also Human Service workers. If we aren’t right now, we are preparing to work with others. We must start right here, in class, as to how we confront, address, and talk to others. If we </w:t>
            </w:r>
            <w:r w:rsidRPr="001B621B">
              <w:rPr>
                <w:rFonts w:ascii="Calibri" w:eastAsia="Times New Roman" w:hAnsi="Calibri" w:cs="Calibri"/>
              </w:rPr>
              <w:lastRenderedPageBreak/>
              <w:t xml:space="preserve">cannot do it here, then there may be questions raised about your ability to work with others outside of the course, professionally. Also be aware that there is a record of what you write down. Online communication is different in that we lose facial expressions and tone that is present in a </w:t>
            </w:r>
            <w:proofErr w:type="gramStart"/>
            <w:r w:rsidRPr="001B621B">
              <w:rPr>
                <w:rFonts w:ascii="Calibri" w:eastAsia="Times New Roman" w:hAnsi="Calibri" w:cs="Calibri"/>
              </w:rPr>
              <w:t>face to face</w:t>
            </w:r>
            <w:proofErr w:type="gramEnd"/>
            <w:r w:rsidRPr="001B621B">
              <w:rPr>
                <w:rFonts w:ascii="Calibri" w:eastAsia="Times New Roman" w:hAnsi="Calibri" w:cs="Calibri"/>
              </w:rPr>
              <w:t xml:space="preserve"> interaction.</w:t>
            </w:r>
          </w:p>
          <w:p w14:paraId="7901C5B0" w14:textId="77777777" w:rsidR="001B621B" w:rsidRPr="001B621B" w:rsidRDefault="001B621B" w:rsidP="001B621B">
            <w:pPr>
              <w:spacing w:after="0" w:line="240" w:lineRule="auto"/>
              <w:rPr>
                <w:rFonts w:ascii="Calibri" w:eastAsia="Times New Roman" w:hAnsi="Calibri" w:cs="Calibri"/>
              </w:rPr>
            </w:pPr>
            <w:r w:rsidRPr="001B621B">
              <w:rPr>
                <w:rFonts w:ascii="Times New Roman" w:eastAsia="Times New Roman" w:hAnsi="Times New Roman" w:cs="Times New Roman"/>
                <w:sz w:val="24"/>
                <w:szCs w:val="24"/>
              </w:rPr>
              <w:t> </w:t>
            </w:r>
          </w:p>
          <w:p w14:paraId="5409E03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Preparation of Assignments: </w:t>
            </w:r>
          </w:p>
          <w:p w14:paraId="19EB210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Students must submit their assignments in Word document or RTF (Rich Text) format - double-spaced with 12-point font.</w:t>
            </w:r>
          </w:p>
        </w:tc>
      </w:tr>
    </w:tbl>
    <w:p w14:paraId="3456AD5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lastRenderedPageBreak/>
        <w:t> </w:t>
      </w:r>
    </w:p>
    <w:p w14:paraId="7C45D7F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ATTENDANCE/ACTIVE PARTICIPATION/WITHDRAWAL POLICIES</w:t>
      </w:r>
    </w:p>
    <w:p w14:paraId="1E7B49B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Students are required to participate in their on-line course each week as verified by activity within the Desire2Learn Learning Management System, such as a discussion board posting, submission of an assignment, messaging your instructor, chat, completion of polls, and quiz/test completion. YOU WILL BE EXPECTED TO LOG IN EVERY WEEK. If you have an excused absence, you will need to provide this instructor with an excuse as to why the week could not be accessed. This will be assessed and approved on a </w:t>
      </w:r>
      <w:proofErr w:type="gramStart"/>
      <w:r w:rsidRPr="001B621B">
        <w:rPr>
          <w:rFonts w:ascii="Calibri" w:eastAsia="Times New Roman" w:hAnsi="Calibri" w:cs="Calibri"/>
        </w:rPr>
        <w:t>case by case</w:t>
      </w:r>
      <w:proofErr w:type="gramEnd"/>
      <w:r w:rsidRPr="001B621B">
        <w:rPr>
          <w:rFonts w:ascii="Calibri" w:eastAsia="Times New Roman" w:hAnsi="Calibri" w:cs="Calibri"/>
        </w:rPr>
        <w:t xml:space="preserve"> basis.</w:t>
      </w:r>
    </w:p>
    <w:p w14:paraId="7AC7DEC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0BB38D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Examples of (but not limited to) an excused absence include the following:</w:t>
      </w:r>
    </w:p>
    <w:p w14:paraId="098045F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        </w:t>
      </w:r>
      <w:proofErr w:type="gramStart"/>
      <w:r w:rsidRPr="001B621B">
        <w:rPr>
          <w:rFonts w:ascii="Calibri" w:eastAsia="Times New Roman" w:hAnsi="Calibri" w:cs="Calibri"/>
          <w:b/>
          <w:bCs/>
        </w:rPr>
        <w:t>student</w:t>
      </w:r>
      <w:proofErr w:type="gramEnd"/>
      <w:r w:rsidRPr="001B621B">
        <w:rPr>
          <w:rFonts w:ascii="Calibri" w:eastAsia="Times New Roman" w:hAnsi="Calibri" w:cs="Calibri"/>
          <w:b/>
          <w:bCs/>
        </w:rPr>
        <w:t xml:space="preserve"> hospitalization</w:t>
      </w:r>
    </w:p>
    <w:p w14:paraId="190978A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        </w:t>
      </w:r>
      <w:proofErr w:type="gramStart"/>
      <w:r w:rsidRPr="001B621B">
        <w:rPr>
          <w:rFonts w:ascii="Calibri" w:eastAsia="Times New Roman" w:hAnsi="Calibri" w:cs="Calibri"/>
          <w:b/>
          <w:bCs/>
        </w:rPr>
        <w:t>military</w:t>
      </w:r>
      <w:proofErr w:type="gramEnd"/>
      <w:r w:rsidRPr="001B621B">
        <w:rPr>
          <w:rFonts w:ascii="Calibri" w:eastAsia="Times New Roman" w:hAnsi="Calibri" w:cs="Calibri"/>
          <w:b/>
          <w:bCs/>
        </w:rPr>
        <w:t xml:space="preserve"> service duties</w:t>
      </w:r>
    </w:p>
    <w:p w14:paraId="1B66DA5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53D3FBF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You may be asked to submit verification of absence. Please keep in communication with your instructor. This will all be evaluated on a </w:t>
      </w:r>
      <w:proofErr w:type="gramStart"/>
      <w:r w:rsidRPr="001B621B">
        <w:rPr>
          <w:rFonts w:ascii="Calibri" w:eastAsia="Times New Roman" w:hAnsi="Calibri" w:cs="Calibri"/>
          <w:b/>
          <w:bCs/>
        </w:rPr>
        <w:t>case by case</w:t>
      </w:r>
      <w:proofErr w:type="gramEnd"/>
      <w:r w:rsidRPr="001B621B">
        <w:rPr>
          <w:rFonts w:ascii="Calibri" w:eastAsia="Times New Roman" w:hAnsi="Calibri" w:cs="Calibri"/>
          <w:b/>
          <w:bCs/>
        </w:rPr>
        <w:t xml:space="preserve"> basis.</w:t>
      </w:r>
    </w:p>
    <w:p w14:paraId="06775A2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tbl>
      <w:tblPr>
        <w:tblW w:w="75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1"/>
        <w:gridCol w:w="119"/>
        <w:gridCol w:w="3500"/>
      </w:tblGrid>
      <w:tr w:rsidR="001B621B" w:rsidRPr="001B621B" w14:paraId="0DD2C898"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2682E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rPr>
              <w:t>Letter Grade</w:t>
            </w:r>
          </w:p>
        </w:tc>
        <w:tc>
          <w:tcPr>
            <w:tcW w:w="0" w:type="auto"/>
            <w:tcBorders>
              <w:top w:val="outset" w:sz="6" w:space="0" w:color="auto"/>
              <w:left w:val="outset" w:sz="6" w:space="0" w:color="auto"/>
              <w:bottom w:val="outset" w:sz="6" w:space="0" w:color="auto"/>
              <w:right w:val="outset" w:sz="6" w:space="0" w:color="auto"/>
            </w:tcBorders>
            <w:hideMark/>
          </w:tcPr>
          <w:p w14:paraId="0277E129"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C059931"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b/>
                <w:bCs/>
              </w:rPr>
              <w:t>Percentage</w:t>
            </w:r>
          </w:p>
        </w:tc>
      </w:tr>
      <w:tr w:rsidR="001B621B" w:rsidRPr="001B621B" w14:paraId="5EAE8481"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6626E3"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A</w:t>
            </w:r>
          </w:p>
        </w:tc>
        <w:tc>
          <w:tcPr>
            <w:tcW w:w="0" w:type="auto"/>
            <w:tcBorders>
              <w:top w:val="outset" w:sz="6" w:space="0" w:color="auto"/>
              <w:left w:val="outset" w:sz="6" w:space="0" w:color="auto"/>
              <w:bottom w:val="outset" w:sz="6" w:space="0" w:color="auto"/>
              <w:right w:val="outset" w:sz="6" w:space="0" w:color="auto"/>
            </w:tcBorders>
            <w:hideMark/>
          </w:tcPr>
          <w:p w14:paraId="6BEED117"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3D85E8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90%–100%</w:t>
            </w:r>
          </w:p>
        </w:tc>
      </w:tr>
      <w:tr w:rsidR="001B621B" w:rsidRPr="001B621B" w14:paraId="66149F38"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1E3C8D"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B</w:t>
            </w:r>
          </w:p>
        </w:tc>
        <w:tc>
          <w:tcPr>
            <w:tcW w:w="0" w:type="auto"/>
            <w:tcBorders>
              <w:top w:val="outset" w:sz="6" w:space="0" w:color="auto"/>
              <w:left w:val="outset" w:sz="6" w:space="0" w:color="auto"/>
              <w:bottom w:val="outset" w:sz="6" w:space="0" w:color="auto"/>
              <w:right w:val="outset" w:sz="6" w:space="0" w:color="auto"/>
            </w:tcBorders>
            <w:hideMark/>
          </w:tcPr>
          <w:p w14:paraId="6B05D871"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5A4D647B"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80%–89%</w:t>
            </w:r>
          </w:p>
        </w:tc>
      </w:tr>
      <w:tr w:rsidR="001B621B" w:rsidRPr="001B621B" w14:paraId="14804B62"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2D0DB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C</w:t>
            </w:r>
          </w:p>
        </w:tc>
        <w:tc>
          <w:tcPr>
            <w:tcW w:w="0" w:type="auto"/>
            <w:tcBorders>
              <w:top w:val="outset" w:sz="6" w:space="0" w:color="auto"/>
              <w:left w:val="outset" w:sz="6" w:space="0" w:color="auto"/>
              <w:bottom w:val="outset" w:sz="6" w:space="0" w:color="auto"/>
              <w:right w:val="outset" w:sz="6" w:space="0" w:color="auto"/>
            </w:tcBorders>
            <w:hideMark/>
          </w:tcPr>
          <w:p w14:paraId="1B734427"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300A4185"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70%–79%</w:t>
            </w:r>
          </w:p>
        </w:tc>
      </w:tr>
      <w:tr w:rsidR="001B621B" w:rsidRPr="001B621B" w14:paraId="16B8956C"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D8ADB2"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D</w:t>
            </w:r>
          </w:p>
        </w:tc>
        <w:tc>
          <w:tcPr>
            <w:tcW w:w="0" w:type="auto"/>
            <w:tcBorders>
              <w:top w:val="outset" w:sz="6" w:space="0" w:color="auto"/>
              <w:left w:val="outset" w:sz="6" w:space="0" w:color="auto"/>
              <w:bottom w:val="outset" w:sz="6" w:space="0" w:color="auto"/>
              <w:right w:val="outset" w:sz="6" w:space="0" w:color="auto"/>
            </w:tcBorders>
            <w:hideMark/>
          </w:tcPr>
          <w:p w14:paraId="4B8C36E4"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5D22AFA1"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60%–69%</w:t>
            </w:r>
          </w:p>
        </w:tc>
      </w:tr>
      <w:tr w:rsidR="001B621B" w:rsidRPr="001B621B" w14:paraId="6E375820" w14:textId="77777777" w:rsidTr="00B45B1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491338"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F</w:t>
            </w:r>
          </w:p>
        </w:tc>
        <w:tc>
          <w:tcPr>
            <w:tcW w:w="0" w:type="auto"/>
            <w:tcBorders>
              <w:top w:val="outset" w:sz="6" w:space="0" w:color="auto"/>
              <w:left w:val="outset" w:sz="6" w:space="0" w:color="auto"/>
              <w:bottom w:val="outset" w:sz="6" w:space="0" w:color="auto"/>
              <w:right w:val="outset" w:sz="6" w:space="0" w:color="auto"/>
            </w:tcBorders>
            <w:hideMark/>
          </w:tcPr>
          <w:p w14:paraId="08733406" w14:textId="77777777" w:rsidR="001B621B" w:rsidRPr="001B621B" w:rsidRDefault="001B621B" w:rsidP="001B621B">
            <w:pPr>
              <w:spacing w:after="0" w:line="240" w:lineRule="auto"/>
              <w:jc w:val="center"/>
              <w:rPr>
                <w:rFonts w:ascii="Calibri" w:eastAsia="Times New Roman" w:hAnsi="Calibri" w:cs="Calibri"/>
              </w:rPr>
            </w:pPr>
          </w:p>
        </w:tc>
        <w:tc>
          <w:tcPr>
            <w:tcW w:w="0" w:type="auto"/>
            <w:tcBorders>
              <w:top w:val="outset" w:sz="6" w:space="0" w:color="auto"/>
              <w:left w:val="outset" w:sz="6" w:space="0" w:color="auto"/>
              <w:bottom w:val="outset" w:sz="6" w:space="0" w:color="auto"/>
              <w:right w:val="outset" w:sz="6" w:space="0" w:color="auto"/>
            </w:tcBorders>
            <w:hideMark/>
          </w:tcPr>
          <w:p w14:paraId="469F7424" w14:textId="77777777" w:rsidR="001B621B" w:rsidRPr="001B621B" w:rsidRDefault="001B621B" w:rsidP="001B621B">
            <w:pPr>
              <w:spacing w:after="0" w:line="240" w:lineRule="auto"/>
              <w:jc w:val="center"/>
              <w:rPr>
                <w:rFonts w:ascii="Calibri" w:eastAsia="Times New Roman" w:hAnsi="Calibri" w:cs="Calibri"/>
              </w:rPr>
            </w:pPr>
            <w:r w:rsidRPr="001B621B">
              <w:rPr>
                <w:rFonts w:ascii="Calibri" w:eastAsia="Times New Roman" w:hAnsi="Calibri" w:cs="Calibri"/>
              </w:rPr>
              <w:t>&lt;60%</w:t>
            </w:r>
          </w:p>
        </w:tc>
      </w:tr>
    </w:tbl>
    <w:p w14:paraId="016F1C7F" w14:textId="1B75A0BE" w:rsidR="001B621B" w:rsidRPr="001B621B" w:rsidRDefault="001B621B" w:rsidP="001B621B">
      <w:pPr>
        <w:spacing w:after="0" w:line="240" w:lineRule="auto"/>
        <w:rPr>
          <w:rFonts w:ascii="Calibri" w:eastAsia="Times New Roman" w:hAnsi="Calibri" w:cs="Calibri"/>
        </w:rPr>
      </w:pPr>
      <w:r>
        <w:rPr>
          <w:rFonts w:ascii="Calibri" w:eastAsia="Times New Roman" w:hAnsi="Calibri" w:cs="Calibri"/>
          <w:b/>
          <w:bCs/>
        </w:rPr>
        <w:t xml:space="preserve"> </w:t>
      </w:r>
    </w:p>
    <w:p w14:paraId="1EA4E81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76782E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Grading Policy (taken from the Human Services Student Handbook)</w:t>
      </w:r>
    </w:p>
    <w:p w14:paraId="1916D6F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Human Services Program has the following grading scale:</w:t>
      </w:r>
    </w:p>
    <w:p w14:paraId="1C42871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 = 90% - 100%</w:t>
      </w:r>
    </w:p>
    <w:p w14:paraId="3F448B3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B = 80% - 89%</w:t>
      </w:r>
    </w:p>
    <w:p w14:paraId="439E8AD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 = 70% - 79%</w:t>
      </w:r>
    </w:p>
    <w:p w14:paraId="344202B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D = 60% - 69%</w:t>
      </w:r>
    </w:p>
    <w:p w14:paraId="637037A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F = 59% or less</w:t>
      </w:r>
    </w:p>
    <w:p w14:paraId="44C116E6" w14:textId="3E9861FA" w:rsidR="001B621B" w:rsidRPr="001B621B" w:rsidRDefault="001B621B" w:rsidP="001B621B">
      <w:pPr>
        <w:spacing w:after="0" w:line="240" w:lineRule="auto"/>
        <w:rPr>
          <w:rFonts w:ascii="Calibri" w:eastAsia="Times New Roman" w:hAnsi="Calibri" w:cs="Calibri"/>
        </w:rPr>
      </w:pPr>
      <w:r w:rsidRPr="001B621B">
        <w:rPr>
          <w:rFonts w:ascii="Times New Roman" w:eastAsia="Times New Roman" w:hAnsi="Times New Roman" w:cs="Times New Roman"/>
          <w:sz w:val="24"/>
          <w:szCs w:val="24"/>
        </w:rPr>
        <w:t> </w:t>
      </w:r>
    </w:p>
    <w:p w14:paraId="033EFEF7" w14:textId="3D523F30"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Grading Policy:</w:t>
      </w:r>
      <w:r w:rsidRPr="001B621B">
        <w:rPr>
          <w:rFonts w:ascii="Calibri" w:eastAsia="Times New Roman" w:hAnsi="Calibri" w:cs="Calibri"/>
          <w:u w:val="single"/>
        </w:rPr>
        <w:t> </w:t>
      </w:r>
    </w:p>
    <w:p w14:paraId="22C807B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i/>
          <w:iCs/>
        </w:rPr>
        <w:t> * A minimum grade of “C”</w:t>
      </w:r>
      <w:r w:rsidRPr="001B621B">
        <w:rPr>
          <w:rFonts w:ascii="Calibri" w:eastAsia="Times New Roman" w:hAnsi="Calibri" w:cs="Calibri"/>
        </w:rPr>
        <w:t> is required for successful completion of this class as well as all other General Education courses, Support courses, and Major courses for the Human Services program.</w:t>
      </w:r>
    </w:p>
    <w:p w14:paraId="6EDC19D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0CD77C3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HUMAN SERVICES ATTENDANCE POLICY</w:t>
      </w:r>
    </w:p>
    <w:p w14:paraId="41C3EA5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14011E1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lastRenderedPageBreak/>
        <w:t xml:space="preserve">Class attendance (both face to face and online) and full participation is </w:t>
      </w:r>
      <w:r w:rsidRPr="001B621B">
        <w:rPr>
          <w:rFonts w:ascii="Calibri" w:eastAsia="Times New Roman" w:hAnsi="Calibri" w:cs="Calibri"/>
          <w:b/>
          <w:bCs/>
          <w:i/>
          <w:iCs/>
        </w:rPr>
        <w:t xml:space="preserve">required </w:t>
      </w:r>
      <w:r w:rsidRPr="001B621B">
        <w:rPr>
          <w:rFonts w:ascii="Calibri" w:eastAsia="Times New Roman" w:hAnsi="Calibri" w:cs="Calibri"/>
        </w:rPr>
        <w:t>of all students in all classes. A student may be withdrawn for excessive absences (both unexcused and excused) and/or not actively participating in the course.</w:t>
      </w:r>
    </w:p>
    <w:p w14:paraId="09EB103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9DA2E5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62301B43"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A92D5D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Communication with your instructor is required for any absence.</w:t>
      </w:r>
    </w:p>
    <w:p w14:paraId="1E23A18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documentation must be provided to the Human Services program office via fax (727-444-6097) or email.  </w:t>
      </w:r>
    </w:p>
    <w:p w14:paraId="57F7B55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4F5B96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instructor has the discretion to determine if the excuse and documentation meet the criteria for an approved excused absence or an extension on an assignment. </w:t>
      </w:r>
    </w:p>
    <w:p w14:paraId="71D59D1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2AF8A04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Active participation requires your attendance in face-to-face class meetings and online lessons.  </w:t>
      </w:r>
    </w:p>
    <w:p w14:paraId="1F296F54"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Face to Face Classes:   Active participation means that you come to class.  Further, you must be on time, participate in face-to-face discussions, group activities, and all learning scenarios. </w:t>
      </w:r>
    </w:p>
    <w:p w14:paraId="13A0B173"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You MUST attend class meetings to learn, practice and meet the stated objectives (MLOs) of each course. </w:t>
      </w:r>
    </w:p>
    <w:p w14:paraId="16C44AA4" w14:textId="77777777" w:rsidR="001B621B" w:rsidRPr="001B621B" w:rsidRDefault="001B621B" w:rsidP="001B621B">
      <w:pPr>
        <w:numPr>
          <w:ilvl w:val="0"/>
          <w:numId w:val="11"/>
        </w:numPr>
        <w:spacing w:after="0" w:line="240" w:lineRule="auto"/>
        <w:rPr>
          <w:rFonts w:ascii="Calibri" w:eastAsia="Times New Roman" w:hAnsi="Calibri" w:cs="Calibri"/>
        </w:rPr>
      </w:pPr>
      <w:r w:rsidRPr="001B621B">
        <w:rPr>
          <w:rFonts w:ascii="Calibri" w:eastAsia="Times New Roman" w:hAnsi="Calibri" w:cs="Calibri"/>
        </w:rPr>
        <w:t>Online Classes:  Active participation in online classes includes completion of all lesson assignments (reflections, discussions, exams, quizzes, research papers, etc.) by the due date. </w:t>
      </w:r>
    </w:p>
    <w:p w14:paraId="0370427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04B243E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45E457C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4092D9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 xml:space="preserve">ATTENDANCE/ACTIVE PARTICIPATION/WITHDRAWAL POLICIES </w:t>
      </w:r>
    </w:p>
    <w:p w14:paraId="4F27A73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3F46D84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Students classified as “No Show” for both of the first two weeks will be “administratively” withdrawn from any class which they are not attending. It is the student’s responsibility to know the attendance policy of the class in which they are enrolled.</w:t>
      </w:r>
    </w:p>
    <w:p w14:paraId="1BE2DEF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6990DA7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student’s financial aid will be adjusted based on their updated enrollment status.</w:t>
      </w:r>
    </w:p>
    <w:p w14:paraId="751AB3B1"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C6C75A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w:t>
      </w:r>
      <w:r w:rsidRPr="001B621B">
        <w:rPr>
          <w:rFonts w:ascii="Calibri" w:eastAsia="Times New Roman" w:hAnsi="Calibri" w:cs="Calibri"/>
          <w:u w:val="single"/>
        </w:rPr>
        <w:t xml:space="preserve">Depending on the </w:t>
      </w:r>
      <w:r w:rsidRPr="001B621B">
        <w:rPr>
          <w:rFonts w:ascii="Calibri" w:eastAsia="Times New Roman" w:hAnsi="Calibri" w:cs="Calibri"/>
          <w:b/>
          <w:bCs/>
          <w:u w:val="single"/>
        </w:rPr>
        <w:t xml:space="preserve">modality </w:t>
      </w:r>
      <w:r w:rsidRPr="001B621B">
        <w:rPr>
          <w:rFonts w:ascii="Calibri" w:eastAsia="Times New Roman" w:hAnsi="Calibri" w:cs="Calibri"/>
          <w:u w:val="single"/>
        </w:rPr>
        <w:t xml:space="preserve">of the course, attendance may be </w:t>
      </w:r>
      <w:proofErr w:type="gramStart"/>
      <w:r w:rsidRPr="001B621B">
        <w:rPr>
          <w:rFonts w:ascii="Calibri" w:eastAsia="Times New Roman" w:hAnsi="Calibri" w:cs="Calibri"/>
          <w:b/>
          <w:bCs/>
          <w:u w:val="single"/>
        </w:rPr>
        <w:t>online</w:t>
      </w:r>
      <w:r w:rsidRPr="001B621B">
        <w:rPr>
          <w:rFonts w:ascii="Calibri" w:eastAsia="Times New Roman" w:hAnsi="Calibri" w:cs="Calibri"/>
          <w:u w:val="single"/>
        </w:rPr>
        <w:t xml:space="preserve"> ,</w:t>
      </w:r>
      <w:proofErr w:type="gramEnd"/>
      <w:r w:rsidRPr="001B621B">
        <w:rPr>
          <w:rFonts w:ascii="Calibri" w:eastAsia="Times New Roman" w:hAnsi="Calibri" w:cs="Calibri"/>
          <w:u w:val="single"/>
        </w:rPr>
        <w:t xml:space="preserve"> </w:t>
      </w:r>
      <w:r w:rsidRPr="001B621B">
        <w:rPr>
          <w:rFonts w:ascii="Calibri" w:eastAsia="Times New Roman" w:hAnsi="Calibri" w:cs="Calibri"/>
          <w:b/>
          <w:bCs/>
          <w:u w:val="single"/>
        </w:rPr>
        <w:t>Live Online,</w:t>
      </w:r>
      <w:r w:rsidRPr="001B621B">
        <w:rPr>
          <w:rFonts w:ascii="Calibri" w:eastAsia="Times New Roman" w:hAnsi="Calibri" w:cs="Calibri"/>
          <w:u w:val="single"/>
        </w:rPr>
        <w:t xml:space="preserve"> </w:t>
      </w:r>
      <w:r w:rsidRPr="001B621B">
        <w:rPr>
          <w:rFonts w:ascii="Calibri" w:eastAsia="Times New Roman" w:hAnsi="Calibri" w:cs="Calibri"/>
          <w:b/>
          <w:bCs/>
          <w:u w:val="single"/>
        </w:rPr>
        <w:t>Blended, or on-campus.</w:t>
      </w:r>
      <w:r w:rsidRPr="001B621B">
        <w:rPr>
          <w:rFonts w:ascii="Calibri" w:eastAsia="Times New Roman" w:hAnsi="Calibri" w:cs="Calibri"/>
          <w:b/>
          <w:bCs/>
        </w:rPr>
        <w:t xml:space="preserve"> </w:t>
      </w:r>
    </w:p>
    <w:p w14:paraId="07EB48B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68523AC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For </w:t>
      </w:r>
      <w:proofErr w:type="spellStart"/>
      <w:r w:rsidRPr="001B621B">
        <w:rPr>
          <w:rFonts w:ascii="Calibri" w:eastAsia="Times New Roman" w:hAnsi="Calibri" w:cs="Calibri"/>
          <w:b/>
          <w:bCs/>
          <w:i/>
          <w:iCs/>
          <w:u w:val="single"/>
        </w:rPr>
        <w:t>LiveOnline</w:t>
      </w:r>
      <w:proofErr w:type="spellEnd"/>
      <w:r w:rsidRPr="001B621B">
        <w:rPr>
          <w:rFonts w:ascii="Calibri" w:eastAsia="Times New Roman" w:hAnsi="Calibri" w:cs="Calibri"/>
          <w:b/>
          <w:bCs/>
          <w:i/>
          <w:iCs/>
          <w:u w:val="single"/>
        </w:rPr>
        <w:t xml:space="preserve"> classes attendance</w:t>
      </w:r>
      <w:r w:rsidRPr="001B621B">
        <w:rPr>
          <w:rFonts w:ascii="Calibri" w:eastAsia="Times New Roman" w:hAnsi="Calibri" w:cs="Calibri"/>
        </w:rPr>
        <w:t xml:space="preserve"> will be taken online during the normal class meeting time/days.</w:t>
      </w:r>
    </w:p>
    <w:p w14:paraId="35A6908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20384E0"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       </w:t>
      </w:r>
      <w:r w:rsidRPr="001B621B">
        <w:rPr>
          <w:rFonts w:ascii="Calibri" w:eastAsia="Times New Roman" w:hAnsi="Calibri" w:cs="Calibri"/>
          <w:b/>
          <w:bCs/>
          <w:i/>
          <w:iCs/>
        </w:rPr>
        <w:t>Students who are feeling ill</w:t>
      </w:r>
      <w:r w:rsidRPr="001B621B">
        <w:rPr>
          <w:rFonts w:ascii="Calibri" w:eastAsia="Times New Roman" w:hAnsi="Calibri" w:cs="Calibri"/>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6C0D6C8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Students who are not actively participating in class as defined in an instructor's syllabus will be reported to the Administration during the week following the last date to withdraw with a “W” (as posted in the academic calendar on the college’s web site).</w:t>
      </w:r>
    </w:p>
    <w:p w14:paraId="5A0A3BA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lastRenderedPageBreak/>
        <w:t> </w:t>
      </w:r>
    </w:p>
    <w:p w14:paraId="559E8A9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xml:space="preserve">Students will be able to </w:t>
      </w:r>
      <w:r w:rsidRPr="001B621B">
        <w:rPr>
          <w:rFonts w:ascii="Calibri" w:eastAsia="Times New Roman" w:hAnsi="Calibri" w:cs="Calibri"/>
          <w:b/>
          <w:bCs/>
          <w:i/>
          <w:iCs/>
        </w:rPr>
        <w:t>withdraw</w:t>
      </w:r>
      <w:r w:rsidRPr="001B621B">
        <w:rPr>
          <w:rFonts w:ascii="Calibri" w:eastAsia="Times New Roman" w:hAnsi="Calibri" w:cs="Calibri"/>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1B621B">
        <w:rPr>
          <w:rFonts w:ascii="Calibri" w:eastAsia="Times New Roman" w:hAnsi="Calibri" w:cs="Calibri"/>
        </w:rPr>
        <w:br/>
      </w:r>
      <w:r w:rsidRPr="001B621B">
        <w:rPr>
          <w:rFonts w:ascii="Calibri" w:eastAsia="Times New Roman" w:hAnsi="Calibri" w:cs="Calibri"/>
        </w:rPr>
        <w:b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3E37D3C4"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7EC3EB4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 xml:space="preserve">ONLINE STUDENT PARTICIPATION AND CONDUCT GUIDELINES </w:t>
      </w:r>
    </w:p>
    <w:p w14:paraId="3D2604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The practices of courtesy and respect that apply in the on-campus classroom also apply online. Any discriminatory, derogatory, or inappropriate comments are unacceptable and subject to the same disciplinary action applied in courses offered on campus.</w:t>
      </w:r>
    </w:p>
    <w:p w14:paraId="767EA01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72D1323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u w:val="single"/>
        </w:rPr>
        <w:t>IMPORTANT DATES TO REMEMBER</w:t>
      </w:r>
      <w:r w:rsidRPr="001B621B">
        <w:rPr>
          <w:rFonts w:ascii="Calibri" w:eastAsia="Times New Roman" w:hAnsi="Calibri" w:cs="Calibri"/>
          <w:b/>
          <w:bCs/>
        </w:rPr>
        <w:t xml:space="preserve">:  </w:t>
      </w:r>
    </w:p>
    <w:p w14:paraId="5E80D62D" w14:textId="3384338B"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color w:val="000000"/>
          <w:shd w:val="clear" w:color="auto" w:fill="FFFFFF"/>
        </w:rPr>
        <w:t>Last Day to Drop with a Refund</w:t>
      </w:r>
      <w:r w:rsidRPr="001B621B">
        <w:rPr>
          <w:rFonts w:ascii="Calibri" w:eastAsia="Times New Roman" w:hAnsi="Calibri" w:cs="Calibri"/>
          <w:b/>
          <w:bCs/>
        </w:rPr>
        <w:t>:</w:t>
      </w:r>
      <w:r>
        <w:rPr>
          <w:rFonts w:ascii="Calibri" w:eastAsia="Times New Roman" w:hAnsi="Calibri" w:cs="Calibri"/>
          <w:b/>
          <w:bCs/>
        </w:rPr>
        <w:t xml:space="preserve"> </w:t>
      </w:r>
      <w:r w:rsidR="00E558FA" w:rsidRPr="00E558FA">
        <w:rPr>
          <w:rFonts w:ascii="Calibri" w:eastAsia="Times New Roman" w:hAnsi="Calibri" w:cs="Calibri"/>
        </w:rPr>
        <w:t>May 2</w:t>
      </w:r>
      <w:r w:rsidR="00EB2D04">
        <w:rPr>
          <w:rFonts w:ascii="Calibri" w:eastAsia="Times New Roman" w:hAnsi="Calibri" w:cs="Calibri"/>
        </w:rPr>
        <w:t>4</w:t>
      </w:r>
      <w:r w:rsidR="00E558FA">
        <w:rPr>
          <w:rFonts w:ascii="Calibri" w:eastAsia="Times New Roman" w:hAnsi="Calibri" w:cs="Calibri"/>
        </w:rPr>
        <w:t>, 202</w:t>
      </w:r>
      <w:r w:rsidR="00EB2D04">
        <w:rPr>
          <w:rFonts w:ascii="Calibri" w:eastAsia="Times New Roman" w:hAnsi="Calibri" w:cs="Calibri"/>
        </w:rPr>
        <w:t>4</w:t>
      </w:r>
    </w:p>
    <w:p w14:paraId="0FA566F9" w14:textId="5B66ED21"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Last day to withdraw with a grade of “W”: </w:t>
      </w:r>
      <w:r w:rsidR="00EB2D04">
        <w:rPr>
          <w:rFonts w:ascii="Calibri" w:eastAsia="Times New Roman" w:hAnsi="Calibri" w:cs="Calibri"/>
        </w:rPr>
        <w:t>July 5, 2024</w:t>
      </w:r>
    </w:p>
    <w:p w14:paraId="5EA591FC" w14:textId="1CB00A8E" w:rsidR="00CF56F4" w:rsidRPr="00CF56F4" w:rsidRDefault="00CF56F4" w:rsidP="001B621B">
      <w:pPr>
        <w:spacing w:after="0" w:line="240" w:lineRule="auto"/>
        <w:rPr>
          <w:rFonts w:ascii="Calibri" w:eastAsia="Times New Roman" w:hAnsi="Calibri" w:cs="Calibri"/>
        </w:rPr>
      </w:pPr>
      <w:r w:rsidRPr="00CF56F4">
        <w:rPr>
          <w:rFonts w:ascii="Calibri" w:eastAsia="Times New Roman" w:hAnsi="Calibri" w:cs="Calibri"/>
          <w:b/>
          <w:bCs/>
        </w:rPr>
        <w:t>Last Day to Withdraw with Grade of "WF"</w:t>
      </w:r>
      <w:r>
        <w:rPr>
          <w:rFonts w:ascii="Calibri" w:eastAsia="Times New Roman" w:hAnsi="Calibri" w:cs="Calibri"/>
          <w:b/>
          <w:bCs/>
        </w:rPr>
        <w:t xml:space="preserve">: </w:t>
      </w:r>
      <w:r>
        <w:rPr>
          <w:rFonts w:ascii="Calibri" w:eastAsia="Times New Roman" w:hAnsi="Calibri" w:cs="Calibri"/>
        </w:rPr>
        <w:t>July 2</w:t>
      </w:r>
      <w:r w:rsidR="00EB2D04">
        <w:rPr>
          <w:rFonts w:ascii="Calibri" w:eastAsia="Times New Roman" w:hAnsi="Calibri" w:cs="Calibri"/>
        </w:rPr>
        <w:t>5</w:t>
      </w:r>
      <w:r>
        <w:rPr>
          <w:rFonts w:ascii="Calibri" w:eastAsia="Times New Roman" w:hAnsi="Calibri" w:cs="Calibri"/>
        </w:rPr>
        <w:t>, 202</w:t>
      </w:r>
      <w:r w:rsidR="00EB2D04">
        <w:rPr>
          <w:rFonts w:ascii="Calibri" w:eastAsia="Times New Roman" w:hAnsi="Calibri" w:cs="Calibri"/>
        </w:rPr>
        <w:t>4</w:t>
      </w:r>
    </w:p>
    <w:p w14:paraId="3A2767BC" w14:textId="0C78A367" w:rsidR="00E558FA" w:rsidRDefault="00E558FA" w:rsidP="001B621B">
      <w:pPr>
        <w:spacing w:after="0" w:line="240" w:lineRule="auto"/>
        <w:rPr>
          <w:rFonts w:ascii="Calibri" w:eastAsia="Times New Roman" w:hAnsi="Calibri" w:cs="Calibri"/>
          <w:b/>
          <w:bCs/>
        </w:rPr>
      </w:pPr>
      <w:r w:rsidRPr="00E558FA">
        <w:rPr>
          <w:rFonts w:ascii="Calibri" w:eastAsia="Times New Roman" w:hAnsi="Calibri" w:cs="Calibri"/>
          <w:b/>
          <w:bCs/>
        </w:rPr>
        <w:t>Memorial Day</w:t>
      </w:r>
      <w:r>
        <w:rPr>
          <w:rFonts w:ascii="Calibri" w:eastAsia="Times New Roman" w:hAnsi="Calibri" w:cs="Calibri"/>
          <w:b/>
          <w:bCs/>
        </w:rPr>
        <w:t xml:space="preserve">: </w:t>
      </w:r>
      <w:r w:rsidRPr="00E558FA">
        <w:rPr>
          <w:rFonts w:ascii="Calibri" w:eastAsia="Times New Roman" w:hAnsi="Calibri" w:cs="Calibri"/>
        </w:rPr>
        <w:t>May 2</w:t>
      </w:r>
      <w:r w:rsidR="00EB2D04">
        <w:rPr>
          <w:rFonts w:ascii="Calibri" w:eastAsia="Times New Roman" w:hAnsi="Calibri" w:cs="Calibri"/>
        </w:rPr>
        <w:t>7</w:t>
      </w:r>
      <w:r w:rsidRPr="00E558FA">
        <w:rPr>
          <w:rFonts w:ascii="Calibri" w:eastAsia="Times New Roman" w:hAnsi="Calibri" w:cs="Calibri"/>
        </w:rPr>
        <w:t>, 202</w:t>
      </w:r>
      <w:r w:rsidR="00EB2D04">
        <w:rPr>
          <w:rFonts w:ascii="Calibri" w:eastAsia="Times New Roman" w:hAnsi="Calibri" w:cs="Calibri"/>
        </w:rPr>
        <w:t>4</w:t>
      </w:r>
    </w:p>
    <w:p w14:paraId="75E8373D" w14:textId="1C6536A1" w:rsidR="00E558FA" w:rsidRDefault="00E558FA" w:rsidP="001B621B">
      <w:pPr>
        <w:spacing w:after="0" w:line="240" w:lineRule="auto"/>
        <w:rPr>
          <w:rFonts w:ascii="Calibri" w:eastAsia="Times New Roman" w:hAnsi="Calibri" w:cs="Calibri"/>
          <w:b/>
          <w:bCs/>
        </w:rPr>
      </w:pPr>
      <w:r w:rsidRPr="00E558FA">
        <w:rPr>
          <w:rFonts w:ascii="Calibri" w:eastAsia="Times New Roman" w:hAnsi="Calibri" w:cs="Calibri"/>
          <w:b/>
          <w:bCs/>
        </w:rPr>
        <w:t>Juneteenth</w:t>
      </w:r>
      <w:r>
        <w:rPr>
          <w:rFonts w:ascii="Calibri" w:eastAsia="Times New Roman" w:hAnsi="Calibri" w:cs="Calibri"/>
          <w:b/>
          <w:bCs/>
        </w:rPr>
        <w:t xml:space="preserve">: </w:t>
      </w:r>
      <w:r w:rsidRPr="00E558FA">
        <w:rPr>
          <w:rFonts w:ascii="Calibri" w:eastAsia="Times New Roman" w:hAnsi="Calibri" w:cs="Calibri"/>
        </w:rPr>
        <w:t>June 19, 202</w:t>
      </w:r>
      <w:r w:rsidR="00EB2D04">
        <w:rPr>
          <w:rFonts w:ascii="Calibri" w:eastAsia="Times New Roman" w:hAnsi="Calibri" w:cs="Calibri"/>
        </w:rPr>
        <w:t>4</w:t>
      </w:r>
    </w:p>
    <w:p w14:paraId="2D69F4A0" w14:textId="3F6A692F" w:rsidR="001B621B" w:rsidRPr="001B621B" w:rsidRDefault="00E558FA" w:rsidP="001B621B">
      <w:pPr>
        <w:spacing w:after="0" w:line="240" w:lineRule="auto"/>
        <w:rPr>
          <w:rFonts w:ascii="Calibri" w:eastAsia="Times New Roman" w:hAnsi="Calibri" w:cs="Calibri"/>
        </w:rPr>
      </w:pPr>
      <w:r>
        <w:rPr>
          <w:rFonts w:ascii="Calibri" w:eastAsia="Times New Roman" w:hAnsi="Calibri" w:cs="Calibri"/>
          <w:b/>
          <w:bCs/>
        </w:rPr>
        <w:t xml:space="preserve">Independence Day: </w:t>
      </w:r>
      <w:r w:rsidRPr="00E558FA">
        <w:rPr>
          <w:rFonts w:ascii="Calibri" w:eastAsia="Times New Roman" w:hAnsi="Calibri" w:cs="Calibri"/>
        </w:rPr>
        <w:t>July 4, 202</w:t>
      </w:r>
      <w:r w:rsidR="00EB2D04">
        <w:rPr>
          <w:rFonts w:ascii="Calibri" w:eastAsia="Times New Roman" w:hAnsi="Calibri" w:cs="Calibri"/>
        </w:rPr>
        <w:t>4</w:t>
      </w:r>
    </w:p>
    <w:p w14:paraId="6C09ABF9" w14:textId="169264D6"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Grades due:</w:t>
      </w:r>
      <w:r w:rsidRPr="001B621B">
        <w:rPr>
          <w:rFonts w:ascii="Calibri" w:eastAsia="Times New Roman" w:hAnsi="Calibri" w:cs="Calibri"/>
        </w:rPr>
        <w:t xml:space="preserve"> </w:t>
      </w:r>
      <w:r w:rsidR="00E558FA" w:rsidRPr="00E558FA">
        <w:rPr>
          <w:rFonts w:ascii="Calibri" w:eastAsia="Times New Roman" w:hAnsi="Calibri" w:cs="Calibri"/>
        </w:rPr>
        <w:t>July 2</w:t>
      </w:r>
      <w:r w:rsidR="00EB2D04">
        <w:rPr>
          <w:rFonts w:ascii="Calibri" w:eastAsia="Times New Roman" w:hAnsi="Calibri" w:cs="Calibri"/>
        </w:rPr>
        <w:t>6</w:t>
      </w:r>
    </w:p>
    <w:p w14:paraId="7991B935" w14:textId="77777777" w:rsidR="001B621B" w:rsidRDefault="001B621B" w:rsidP="001B621B">
      <w:pPr>
        <w:spacing w:after="0" w:line="240" w:lineRule="auto"/>
        <w:rPr>
          <w:rFonts w:ascii="Calibri" w:eastAsia="Times New Roman" w:hAnsi="Calibri" w:cs="Calibri"/>
        </w:rPr>
      </w:pPr>
    </w:p>
    <w:p w14:paraId="4A1758CE" w14:textId="2780217E"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If you completely withdraw from the college anytime on or before the dates of your session, you may incur repayment of Financial Assistance funds. See </w:t>
      </w:r>
      <w:hyperlink r:id="rId7" w:tgtFrame="_blank" w:tooltip="financial aid withdraw deadlines" w:history="1">
        <w:r w:rsidRPr="001B621B">
          <w:rPr>
            <w:rFonts w:ascii="Calibri" w:eastAsia="Times New Roman" w:hAnsi="Calibri" w:cs="Calibri"/>
            <w:color w:val="0000FF"/>
            <w:u w:val="single"/>
          </w:rPr>
          <w:t>financial aid withdraw deadlines</w:t>
        </w:r>
      </w:hyperlink>
      <w:r w:rsidRPr="001B621B">
        <w:rPr>
          <w:rFonts w:ascii="Calibri" w:eastAsia="Times New Roman" w:hAnsi="Calibri" w:cs="Calibri"/>
        </w:rPr>
        <w:t>.</w:t>
      </w:r>
    </w:p>
    <w:p w14:paraId="7CB6BFA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09E394A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Refer to the course Calendar in MyCourses for due dates for all assignments.</w:t>
      </w:r>
    </w:p>
    <w:p w14:paraId="7ACAB7FC"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Also refer to the SPC College Academic Calendar for important dates:</w:t>
      </w:r>
    </w:p>
    <w:p w14:paraId="4E013F46" w14:textId="77777777" w:rsidR="001B621B" w:rsidRPr="001B621B" w:rsidRDefault="00000000" w:rsidP="001B621B">
      <w:pPr>
        <w:spacing w:after="0" w:line="240" w:lineRule="auto"/>
        <w:rPr>
          <w:rFonts w:ascii="Calibri" w:eastAsia="Times New Roman" w:hAnsi="Calibri" w:cs="Calibri"/>
        </w:rPr>
      </w:pPr>
      <w:hyperlink r:id="rId8" w:tgtFrame="_blank" w:history="1">
        <w:r w:rsidR="001B621B" w:rsidRPr="001B621B">
          <w:rPr>
            <w:rFonts w:ascii="Calibri" w:eastAsia="Times New Roman" w:hAnsi="Calibri" w:cs="Calibri"/>
            <w:color w:val="0563C1"/>
            <w:u w:val="single"/>
          </w:rPr>
          <w:t>https://www.spcollege.edu/academic-calendar</w:t>
        </w:r>
      </w:hyperlink>
    </w:p>
    <w:p w14:paraId="20E53CA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555369A"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Please see the Syllabus Addendum for more information: (link included as well as the entire content is copied and pasted below)</w:t>
      </w:r>
    </w:p>
    <w:p w14:paraId="011C7A8E"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hyperlink r:id="rId9" w:tgtFrame="_blank" w:history="1">
        <w:r w:rsidRPr="001B621B">
          <w:rPr>
            <w:rFonts w:ascii="Calibri" w:eastAsia="Times New Roman" w:hAnsi="Calibri" w:cs="Calibri"/>
            <w:color w:val="0563C1"/>
            <w:u w:val="single"/>
          </w:rPr>
          <w:t>https://go.spcollege.edu/Addendum/</w:t>
        </w:r>
      </w:hyperlink>
    </w:p>
    <w:p w14:paraId="3C964D70" w14:textId="667B2FAC" w:rsidR="001B621B" w:rsidRDefault="001B621B" w:rsidP="001B621B">
      <w:pPr>
        <w:spacing w:after="0" w:line="240" w:lineRule="auto"/>
        <w:rPr>
          <w:rFonts w:ascii="Times New Roman" w:eastAsia="Times New Roman" w:hAnsi="Times New Roman" w:cs="Times New Roman"/>
          <w:sz w:val="24"/>
          <w:szCs w:val="24"/>
        </w:rPr>
      </w:pPr>
      <w:r w:rsidRPr="001B621B">
        <w:rPr>
          <w:rFonts w:ascii="Times New Roman" w:eastAsia="Times New Roman" w:hAnsi="Times New Roman" w:cs="Times New Roman"/>
          <w:sz w:val="24"/>
          <w:szCs w:val="24"/>
        </w:rPr>
        <w:t> </w:t>
      </w:r>
    </w:p>
    <w:p w14:paraId="1EE0B86C" w14:textId="77777777" w:rsidR="001B621B" w:rsidRPr="001B621B" w:rsidRDefault="001B621B" w:rsidP="001B621B">
      <w:pPr>
        <w:spacing w:after="0" w:line="240" w:lineRule="auto"/>
        <w:rPr>
          <w:rFonts w:ascii="Calibri" w:eastAsia="Times New Roman" w:hAnsi="Calibri" w:cs="Calibri"/>
        </w:rPr>
      </w:pPr>
    </w:p>
    <w:p w14:paraId="6D258FD6"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tbl>
      <w:tblPr>
        <w:tblW w:w="5166" w:type="pct"/>
        <w:tblCellSpacing w:w="15" w:type="dxa"/>
        <w:tblCellMar>
          <w:left w:w="0" w:type="dxa"/>
          <w:right w:w="0" w:type="dxa"/>
        </w:tblCellMar>
        <w:tblLook w:val="04A0" w:firstRow="1" w:lastRow="0" w:firstColumn="1" w:lastColumn="0" w:noHBand="0" w:noVBand="1"/>
      </w:tblPr>
      <w:tblGrid>
        <w:gridCol w:w="9671"/>
      </w:tblGrid>
      <w:tr w:rsidR="001B621B" w:rsidRPr="001B621B" w14:paraId="434D0C6E" w14:textId="77777777" w:rsidTr="001B621B">
        <w:trPr>
          <w:tblCellSpacing w:w="15" w:type="dxa"/>
        </w:trPr>
        <w:tc>
          <w:tcPr>
            <w:tcW w:w="0" w:type="auto"/>
            <w:tcMar>
              <w:top w:w="15" w:type="dxa"/>
              <w:left w:w="15" w:type="dxa"/>
              <w:bottom w:w="15" w:type="dxa"/>
              <w:right w:w="15" w:type="dxa"/>
            </w:tcMar>
            <w:hideMark/>
          </w:tcPr>
          <w:p w14:paraId="44F34774" w14:textId="77777777" w:rsidR="00E558FA" w:rsidRDefault="00E558FA" w:rsidP="001B621B">
            <w:pPr>
              <w:spacing w:line="256" w:lineRule="auto"/>
              <w:jc w:val="center"/>
              <w:rPr>
                <w:rFonts w:ascii="Calibri" w:eastAsia="Times New Roman" w:hAnsi="Calibri" w:cs="Calibri"/>
                <w:b/>
                <w:bCs/>
              </w:rPr>
            </w:pPr>
          </w:p>
          <w:p w14:paraId="550BFB5A" w14:textId="53823335" w:rsidR="001B621B" w:rsidRPr="001B621B" w:rsidRDefault="001B621B" w:rsidP="001B621B">
            <w:pPr>
              <w:spacing w:line="256" w:lineRule="auto"/>
              <w:jc w:val="center"/>
              <w:rPr>
                <w:rFonts w:ascii="Calibri" w:eastAsia="Times New Roman" w:hAnsi="Calibri" w:cs="Calibri"/>
              </w:rPr>
            </w:pPr>
            <w:r w:rsidRPr="001B621B">
              <w:rPr>
                <w:rFonts w:ascii="Calibri" w:eastAsia="Times New Roman" w:hAnsi="Calibri" w:cs="Calibri"/>
                <w:b/>
                <w:bCs/>
              </w:rPr>
              <w:t>HOW TO BE A SUCCESSFUL STUDENT</w:t>
            </w:r>
          </w:p>
          <w:p w14:paraId="47B69A37"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 xml:space="preserve">Attending class is vital to your success, particularly the first few days of class as you are introduced to the requirements and topics you will be covering. Therefore the college limits when you </w:t>
            </w:r>
            <w:proofErr w:type="gramStart"/>
            <w:r w:rsidRPr="001B621B">
              <w:rPr>
                <w:rFonts w:ascii="Calibri" w:eastAsia="Times New Roman" w:hAnsi="Calibri" w:cs="Calibri"/>
              </w:rPr>
              <w:t>can  </w:t>
            </w:r>
            <w:r w:rsidRPr="001B621B">
              <w:rPr>
                <w:rFonts w:ascii="Calibri" w:eastAsia="Times New Roman" w:hAnsi="Calibri" w:cs="Calibri"/>
                <w:b/>
                <w:bCs/>
              </w:rPr>
              <w:t>add</w:t>
            </w:r>
            <w:proofErr w:type="gramEnd"/>
            <w:r w:rsidRPr="001B621B">
              <w:rPr>
                <w:rFonts w:ascii="Calibri" w:eastAsia="Times New Roman" w:hAnsi="Calibri" w:cs="Calibri"/>
                <w:b/>
                <w:bCs/>
              </w:rPr>
              <w:t xml:space="preserve"> classes</w:t>
            </w:r>
            <w:r w:rsidRPr="001B621B">
              <w:rPr>
                <w:rFonts w:ascii="Calibri" w:eastAsia="Times New Roman" w:hAnsi="Calibri" w:cs="Calibri"/>
              </w:rPr>
              <w:t>. Please </w:t>
            </w:r>
            <w:hyperlink r:id="rId10" w:tooltip="Registration" w:history="1">
              <w:r w:rsidRPr="001B621B">
                <w:rPr>
                  <w:rFonts w:ascii="Calibri" w:eastAsia="Times New Roman" w:hAnsi="Calibri" w:cs="Calibri"/>
                  <w:color w:val="0563C1"/>
                  <w:u w:val="single"/>
                </w:rPr>
                <w:t>check our registration page</w:t>
              </w:r>
            </w:hyperlink>
            <w:r w:rsidRPr="001B621B">
              <w:rPr>
                <w:rFonts w:ascii="Calibri" w:eastAsia="Times New Roman" w:hAnsi="Calibri" w:cs="Calibri"/>
              </w:rPr>
              <w:t xml:space="preserve"> regarding when </w:t>
            </w:r>
            <w:proofErr w:type="gramStart"/>
            <w:r w:rsidRPr="001B621B">
              <w:rPr>
                <w:rFonts w:ascii="Calibri" w:eastAsia="Times New Roman" w:hAnsi="Calibri" w:cs="Calibri"/>
              </w:rPr>
              <w:t>classes  </w:t>
            </w:r>
            <w:r w:rsidRPr="001B621B">
              <w:rPr>
                <w:rFonts w:ascii="Calibri" w:eastAsia="Times New Roman" w:hAnsi="Calibri" w:cs="Calibri"/>
                <w:b/>
                <w:bCs/>
              </w:rPr>
              <w:t>can</w:t>
            </w:r>
            <w:proofErr w:type="gramEnd"/>
            <w:r w:rsidRPr="001B621B">
              <w:rPr>
                <w:rFonts w:ascii="Calibri" w:eastAsia="Times New Roman" w:hAnsi="Calibri" w:cs="Calibri"/>
                <w:b/>
                <w:bCs/>
              </w:rPr>
              <w:t xml:space="preserve"> be added</w:t>
            </w:r>
            <w:r w:rsidRPr="001B621B">
              <w:rPr>
                <w:rFonts w:ascii="Calibri" w:eastAsia="Times New Roman" w:hAnsi="Calibri" w:cs="Calibri"/>
              </w:rPr>
              <w:t>.</w:t>
            </w:r>
          </w:p>
          <w:p w14:paraId="434706BF"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lastRenderedPageBreak/>
              <w:t>You may drop a course through the </w:t>
            </w:r>
            <w:hyperlink r:id="rId11" w:tgtFrame="_blank" w:tooltip="link to BOT document regarding Drop with a Refund policy" w:history="1">
              <w:r w:rsidRPr="001B621B">
                <w:rPr>
                  <w:rFonts w:ascii="Calibri" w:eastAsia="Times New Roman" w:hAnsi="Calibri" w:cs="Calibri"/>
                  <w:i/>
                  <w:iCs/>
                  <w:color w:val="0563C1"/>
                  <w:u w:val="single"/>
                </w:rPr>
                <w:t>Drop with Refund</w:t>
              </w:r>
            </w:hyperlink>
            <w:r w:rsidRPr="001B621B">
              <w:rPr>
                <w:rFonts w:ascii="Calibri" w:eastAsia="Times New Roman" w:hAnsi="Calibri" w:cs="Calibri"/>
              </w:rPr>
              <w:t> date listed on your Fee Schedule and be eligible for a refund, although withdrawing may affect your financial aid. If you are thinking of withdrawing, please speak with your instructor, an </w:t>
            </w:r>
            <w:hyperlink r:id="rId12" w:tooltip="link to academic advisors contact page" w:history="1">
              <w:r w:rsidRPr="001B621B">
                <w:rPr>
                  <w:rFonts w:ascii="Calibri" w:eastAsia="Times New Roman" w:hAnsi="Calibri" w:cs="Calibri"/>
                  <w:color w:val="0563C1"/>
                  <w:u w:val="single"/>
                </w:rPr>
                <w:t>Academic Advisor</w:t>
              </w:r>
            </w:hyperlink>
            <w:r w:rsidRPr="001B621B">
              <w:rPr>
                <w:rFonts w:ascii="Calibri" w:eastAsia="Times New Roman" w:hAnsi="Calibri" w:cs="Calibri"/>
              </w:rPr>
              <w:t> or a </w:t>
            </w:r>
            <w:hyperlink r:id="rId13" w:tooltip="financial aid counselor contacts" w:history="1">
              <w:r w:rsidRPr="001B621B">
                <w:rPr>
                  <w:rFonts w:ascii="Calibri" w:eastAsia="Times New Roman" w:hAnsi="Calibri" w:cs="Calibri"/>
                  <w:color w:val="0563C1"/>
                  <w:u w:val="single"/>
                </w:rPr>
                <w:t>financial aid counselor.</w:t>
              </w:r>
            </w:hyperlink>
          </w:p>
          <w:p w14:paraId="16DAB444"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Showing up is the first step in ensuring your academic success. </w:t>
            </w:r>
            <w:r w:rsidRPr="001B621B">
              <w:rPr>
                <w:rFonts w:ascii="Calibri" w:eastAsia="Times New Roman" w:hAnsi="Calibri" w:cs="Calibri"/>
                <w:b/>
                <w:bCs/>
              </w:rPr>
              <w:t>Active participation</w:t>
            </w:r>
            <w:r w:rsidRPr="001B621B">
              <w:rPr>
                <w:rFonts w:ascii="Calibri" w:eastAsia="Times New Roman" w:hAnsi="Calibri" w:cs="Calibri"/>
              </w:rPr>
              <w:t> is the next step - whether you are in a classroom or taking classes online. Each of your faculty will give details in the syllabus about their </w:t>
            </w:r>
            <w:r w:rsidRPr="001B621B">
              <w:rPr>
                <w:rFonts w:ascii="Calibri" w:eastAsia="Times New Roman" w:hAnsi="Calibri" w:cs="Calibri"/>
                <w:b/>
                <w:bCs/>
              </w:rPr>
              <w:t>attendance</w:t>
            </w:r>
            <w:r w:rsidRPr="001B621B">
              <w:rPr>
                <w:rFonts w:ascii="Calibri" w:eastAsia="Times New Roman" w:hAnsi="Calibri" w:cs="Calibri"/>
              </w:rPr>
              <w:t> policies. If you are going to miss a session, or be offline for any reason, please let your instructor know in advance. If you don't attend during the first two weeks of a term you will </w:t>
            </w:r>
            <w:r w:rsidRPr="001B621B">
              <w:rPr>
                <w:rFonts w:ascii="Calibri" w:eastAsia="Times New Roman" w:hAnsi="Calibri" w:cs="Calibri"/>
                <w:b/>
                <w:bCs/>
              </w:rPr>
              <w:t>automatically be withdrawn</w:t>
            </w:r>
            <w:r w:rsidRPr="001B621B">
              <w:rPr>
                <w:rFonts w:ascii="Calibri" w:eastAsia="Times New Roman" w:hAnsi="Calibri" w:cs="Calibri"/>
              </w:rPr>
              <w:t> from the class and this can cause serious </w:t>
            </w:r>
            <w:r w:rsidRPr="001B621B">
              <w:rPr>
                <w:rFonts w:ascii="Calibri" w:eastAsia="Times New Roman" w:hAnsi="Calibri" w:cs="Calibri"/>
                <w:b/>
                <w:bCs/>
              </w:rPr>
              <w:t>problems if you receive financial aid</w:t>
            </w:r>
            <w:r w:rsidRPr="001B621B">
              <w:rPr>
                <w:rFonts w:ascii="Calibri" w:eastAsia="Times New Roman" w:hAnsi="Calibri" w:cs="Calibri"/>
              </w:rPr>
              <w:t>. In fact, if you withdraw prior to completing 60% of a class and receive any form of federal financial aid (grants or loans) you will be required to repay a portion.</w:t>
            </w:r>
          </w:p>
          <w:p w14:paraId="5F42573D"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ATTENDANCE/ACTIVE PARTICIPATION/WITHDRAWAL POLICIES</w:t>
            </w:r>
          </w:p>
          <w:p w14:paraId="0F19A464"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classified as "No Show" for both of the first two weeks will be "administratively" withdrawn from any class which they are not attending. It is the student's responsibility to know the attendance policy of the class in which they are enrolled.</w:t>
            </w:r>
          </w:p>
          <w:p w14:paraId="65C453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student's financial aid will be adjusted based on their updated enrollment status.</w:t>
            </w:r>
          </w:p>
          <w:p w14:paraId="37B18D41"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Depending on the </w:t>
            </w:r>
            <w:r w:rsidRPr="001B621B">
              <w:rPr>
                <w:rFonts w:ascii="Calibri" w:eastAsia="Times New Roman" w:hAnsi="Calibri" w:cs="Calibri"/>
                <w:b/>
                <w:bCs/>
              </w:rPr>
              <w:t>modality</w:t>
            </w:r>
            <w:r w:rsidRPr="001B621B">
              <w:rPr>
                <w:rFonts w:ascii="Calibri" w:eastAsia="Times New Roman" w:hAnsi="Calibri" w:cs="Calibri"/>
              </w:rPr>
              <w:t> of the course, attendance may be </w:t>
            </w:r>
            <w:r w:rsidRPr="001B621B">
              <w:rPr>
                <w:rFonts w:ascii="Calibri" w:eastAsia="Times New Roman" w:hAnsi="Calibri" w:cs="Calibri"/>
                <w:b/>
                <w:bCs/>
              </w:rPr>
              <w:t>online, LIVE Online, blended, or on-campus</w:t>
            </w:r>
            <w:r w:rsidRPr="001B621B">
              <w:rPr>
                <w:rFonts w:ascii="Calibri" w:eastAsia="Times New Roman" w:hAnsi="Calibri" w:cs="Calibri"/>
              </w:rPr>
              <w:t>.</w:t>
            </w:r>
          </w:p>
          <w:p w14:paraId="3184D76C"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For </w:t>
            </w:r>
            <w:r w:rsidRPr="001B621B">
              <w:rPr>
                <w:rFonts w:ascii="Calibri" w:eastAsia="Times New Roman" w:hAnsi="Calibri" w:cs="Calibri"/>
                <w:b/>
                <w:bCs/>
              </w:rPr>
              <w:t>LIVE Online classes, attendance</w:t>
            </w:r>
            <w:r w:rsidRPr="001B621B">
              <w:rPr>
                <w:rFonts w:ascii="Calibri" w:eastAsia="Times New Roman" w:hAnsi="Calibri" w:cs="Calibri"/>
              </w:rPr>
              <w:t> will be taken online during the normal class meeting time/days.</w:t>
            </w:r>
          </w:p>
          <w:p w14:paraId="504917C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b/>
                <w:bCs/>
              </w:rPr>
              <w:t>Students who are feeling ill</w:t>
            </w:r>
            <w:r w:rsidRPr="001B621B">
              <w:rPr>
                <w:rFonts w:ascii="Calibri" w:eastAsia="Times New Roman" w:hAnsi="Calibri" w:cs="Calibri"/>
              </w:rPr>
              <w:t> for any reason should communicate with their instructor regarding attending online instead of on-campus, and/or the responsibility of excused absences. Students are also responsible to discuss completing any missed work with the instructor.</w:t>
            </w:r>
          </w:p>
          <w:p w14:paraId="1F2253C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Students who are not actively participating in class as defined in an instructor's syllabus will be reported to the Administration during the week following the last date to withdraw with a "W" (as posted in the academic calendar on the college's web site).</w:t>
            </w:r>
          </w:p>
          <w:p w14:paraId="02F510BA"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Students will be able to </w:t>
            </w:r>
            <w:hyperlink r:id="rId14" w:tgtFrame="_blank" w:tooltip="link to BOT rule document regarding withdrawing from SPC" w:history="1">
              <w:r w:rsidRPr="001B621B">
                <w:rPr>
                  <w:rFonts w:ascii="Calibri" w:eastAsia="Times New Roman" w:hAnsi="Calibri" w:cs="Calibri"/>
                  <w:b/>
                  <w:bCs/>
                  <w:color w:val="0563C1"/>
                  <w:u w:val="single"/>
                </w:rPr>
                <w:t>withdraw</w:t>
              </w:r>
            </w:hyperlink>
            <w:r w:rsidRPr="001B621B">
              <w:rPr>
                <w:rFonts w:ascii="Calibri" w:eastAsia="Times New Roman" w:hAnsi="Calibri" w:cs="Calibri"/>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0E8F66B9" w14:textId="77777777" w:rsidR="001B621B" w:rsidRPr="001B621B" w:rsidRDefault="001B621B" w:rsidP="001B621B">
            <w:pPr>
              <w:numPr>
                <w:ilvl w:val="0"/>
                <w:numId w:val="12"/>
              </w:numPr>
              <w:spacing w:line="256" w:lineRule="auto"/>
              <w:rPr>
                <w:rFonts w:ascii="Calibri" w:eastAsia="Times New Roman" w:hAnsi="Calibri" w:cs="Calibri"/>
              </w:rPr>
            </w:pPr>
            <w:r w:rsidRPr="001B621B">
              <w:rPr>
                <w:rFonts w:ascii="Calibri" w:eastAsia="Times New Roman" w:hAnsi="Calibri" w:cs="Calibri"/>
              </w:rPr>
              <w:t>Students who wish to withdraw completely from SPC are not able to totally withdraw from all classes through MySPC. A student must </w:t>
            </w:r>
            <w:hyperlink r:id="rId15" w:tooltip="link to SPC Advising page" w:history="1">
              <w:r w:rsidRPr="001B621B">
                <w:rPr>
                  <w:rFonts w:ascii="Calibri" w:eastAsia="Times New Roman" w:hAnsi="Calibri" w:cs="Calibri"/>
                  <w:color w:val="0563C1"/>
                  <w:u w:val="single"/>
                </w:rPr>
                <w:t>contact an Academic Advisor</w:t>
              </w:r>
            </w:hyperlink>
            <w:r w:rsidRPr="001B621B">
              <w:rPr>
                <w:rFonts w:ascii="Calibri" w:eastAsia="Times New Roman" w:hAnsi="Calibri" w:cs="Calibri"/>
              </w:rPr>
              <w:t> to totally withdraw.</w:t>
            </w:r>
          </w:p>
          <w:p w14:paraId="2E646EB3"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1694C755">
                <v:rect id="_x0000_i1025" style="width:388.2pt;height:.5pt" o:hrpct="0" o:hrstd="t" o:hrnoshade="t" o:hr="t" fillcolor="#222" stroked="f"/>
              </w:pict>
            </w:r>
          </w:p>
          <w:p w14:paraId="5DF788F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lastRenderedPageBreak/>
              <w:t>STUDENT EXPECTATIONS</w:t>
            </w:r>
          </w:p>
          <w:p w14:paraId="7C4D5D1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It is important that all of your attention be focused on the content to be learned so when you are in class you shouldn't be using your </w:t>
            </w:r>
            <w:r w:rsidRPr="001B621B">
              <w:rPr>
                <w:rFonts w:ascii="Calibri" w:eastAsia="Times New Roman" w:hAnsi="Calibri" w:cs="Calibri"/>
                <w:b/>
                <w:bCs/>
              </w:rPr>
              <w:t>computer, cell phone, and tablet</w:t>
            </w:r>
            <w:r w:rsidRPr="001B621B">
              <w:rPr>
                <w:rFonts w:ascii="Calibri" w:eastAsia="Times New Roman" w:hAnsi="Calibri" w:cs="Calibri"/>
              </w:rPr>
              <w:t> for casual use, only academic purposes. Any use of these devices (including </w:t>
            </w:r>
            <w:r w:rsidRPr="001B621B">
              <w:rPr>
                <w:rFonts w:ascii="Calibri" w:eastAsia="Times New Roman" w:hAnsi="Calibri" w:cs="Calibri"/>
                <w:b/>
                <w:bCs/>
              </w:rPr>
              <w:t>texting</w:t>
            </w:r>
            <w:r w:rsidRPr="001B621B">
              <w:rPr>
                <w:rFonts w:ascii="Calibri" w:eastAsia="Times New Roman" w:hAnsi="Calibri" w:cs="Calibri"/>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1B621B">
              <w:rPr>
                <w:rFonts w:ascii="Calibri" w:eastAsia="Times New Roman" w:hAnsi="Calibri" w:cs="Calibri"/>
                <w:b/>
                <w:bCs/>
              </w:rPr>
              <w:t>MyCourses</w:t>
            </w:r>
            <w:r w:rsidRPr="001B621B">
              <w:rPr>
                <w:rFonts w:ascii="Calibri" w:eastAsia="Times New Roman" w:hAnsi="Calibri" w:cs="Calibri"/>
              </w:rPr>
              <w:t xml:space="preserve">, will be used for this purpose and you should complete the Introduction </w:t>
            </w:r>
            <w:proofErr w:type="gramStart"/>
            <w:r w:rsidRPr="001B621B">
              <w:rPr>
                <w:rFonts w:ascii="Calibri" w:eastAsia="Times New Roman" w:hAnsi="Calibri" w:cs="Calibri"/>
              </w:rPr>
              <w:t>to  </w:t>
            </w:r>
            <w:r w:rsidRPr="001B621B">
              <w:rPr>
                <w:rFonts w:ascii="Calibri" w:eastAsia="Times New Roman" w:hAnsi="Calibri" w:cs="Calibri"/>
                <w:i/>
                <w:iCs/>
              </w:rPr>
              <w:t>MyCourses</w:t>
            </w:r>
            <w:proofErr w:type="gramEnd"/>
            <w:r w:rsidRPr="001B621B">
              <w:rPr>
                <w:rFonts w:ascii="Calibri" w:eastAsia="Times New Roman" w:hAnsi="Calibri" w:cs="Calibri"/>
              </w:rPr>
              <w:t> so that you are comfortable with the system and can complete your assignments. Whether you are in an online class or a physical classroom, certain </w:t>
            </w:r>
            <w:r w:rsidRPr="001B621B">
              <w:rPr>
                <w:rFonts w:ascii="Calibri" w:eastAsia="Times New Roman" w:hAnsi="Calibri" w:cs="Calibri"/>
                <w:b/>
                <w:bCs/>
              </w:rPr>
              <w:t>behaviors</w:t>
            </w:r>
            <w:r w:rsidRPr="001B621B">
              <w:rPr>
                <w:rFonts w:ascii="Calibri" w:eastAsia="Times New Roman" w:hAnsi="Calibri" w:cs="Calibri"/>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1B621B">
              <w:rPr>
                <w:rFonts w:ascii="Calibri" w:eastAsia="Times New Roman" w:hAnsi="Calibri" w:cs="Calibri"/>
                <w:b/>
                <w:bCs/>
              </w:rPr>
              <w:t>successful student</w:t>
            </w:r>
            <w:r w:rsidRPr="001B621B">
              <w:rPr>
                <w:rFonts w:ascii="Calibri" w:eastAsia="Times New Roman" w:hAnsi="Calibri" w:cs="Calibri"/>
              </w:rPr>
              <w:t>. These guidelines pertain whether your course is online or in the classroom. When communicating, you should always:</w:t>
            </w:r>
          </w:p>
          <w:p w14:paraId="3EF83502"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Treat everyone with respect in every communication</w:t>
            </w:r>
          </w:p>
          <w:p w14:paraId="531673DA"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your professor's proper title: Dr. or Prof., or if you are in doubt use Mr. or Ms.</w:t>
            </w:r>
          </w:p>
          <w:p w14:paraId="1F676224"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clear and concise language</w:t>
            </w:r>
          </w:p>
          <w:p w14:paraId="5C2CC0CA"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Remember that college level communication should use correct grammar, whether written or spoken. Avoid slang.</w:t>
            </w:r>
          </w:p>
          <w:p w14:paraId="3BECEAB0"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Use correct spelling and avoid texting abbreviations</w:t>
            </w:r>
          </w:p>
          <w:p w14:paraId="0AF42B98"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Avoid using the caps lock feature as it can be interpreted as yelling online</w:t>
            </w:r>
          </w:p>
          <w:p w14:paraId="54392EE6"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Be cautious when using humor or sarcasm as tone is sometimes lost in an email or discussion post and, even when spoken, your message might be misunderstood</w:t>
            </w:r>
          </w:p>
          <w:p w14:paraId="30C90EBD" w14:textId="77777777" w:rsidR="001B621B" w:rsidRPr="001B621B" w:rsidRDefault="001B621B" w:rsidP="001B621B">
            <w:pPr>
              <w:numPr>
                <w:ilvl w:val="0"/>
                <w:numId w:val="13"/>
              </w:numPr>
              <w:spacing w:line="256" w:lineRule="auto"/>
              <w:rPr>
                <w:rFonts w:ascii="Calibri" w:eastAsia="Times New Roman" w:hAnsi="Calibri" w:cs="Calibri"/>
              </w:rPr>
            </w:pPr>
            <w:r w:rsidRPr="001B621B">
              <w:rPr>
                <w:rFonts w:ascii="Calibri" w:eastAsia="Times New Roman" w:hAnsi="Calibri" w:cs="Calibri"/>
              </w:rPr>
              <w:t>Be cautious with personal information (both yours and others')</w:t>
            </w:r>
          </w:p>
          <w:p w14:paraId="2C4732B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Online Student Participation and Conduct Guidelines</w:t>
            </w:r>
          </w:p>
          <w:p w14:paraId="42707576"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practices of courtesy and respect that apply in the on-campus classroom also apply online. Any discriminatory, derogatory, or inappropriate comments are unacceptable and subject to the same disciplinary action applied in courses offered on campus.</w:t>
            </w:r>
          </w:p>
          <w:p w14:paraId="6F56FC71"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When you send an email to your instructor, department chair, dean, or classmates, you should:</w:t>
            </w:r>
          </w:p>
          <w:p w14:paraId="771F6D50"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Use a subject line that describes what you are writing about</w:t>
            </w:r>
          </w:p>
          <w:p w14:paraId="0BB1966B"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Avoid attachments unless you are sure your recipients can open them</w:t>
            </w:r>
          </w:p>
          <w:p w14:paraId="36E44031"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Be clear, concise, and courteous</w:t>
            </w:r>
          </w:p>
          <w:p w14:paraId="6D7F6FEA"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t>Sign your message with your name</w:t>
            </w:r>
          </w:p>
          <w:p w14:paraId="4CF55539" w14:textId="77777777" w:rsidR="001B621B" w:rsidRPr="001B621B" w:rsidRDefault="001B621B" w:rsidP="001B621B">
            <w:pPr>
              <w:numPr>
                <w:ilvl w:val="0"/>
                <w:numId w:val="14"/>
              </w:numPr>
              <w:spacing w:line="256" w:lineRule="auto"/>
              <w:rPr>
                <w:rFonts w:ascii="Calibri" w:eastAsia="Times New Roman" w:hAnsi="Calibri" w:cs="Calibri"/>
              </w:rPr>
            </w:pPr>
            <w:r w:rsidRPr="001B621B">
              <w:rPr>
                <w:rFonts w:ascii="Calibri" w:eastAsia="Times New Roman" w:hAnsi="Calibri" w:cs="Calibri"/>
              </w:rPr>
              <w:lastRenderedPageBreak/>
              <w:t>Use your SPC email account to ensure delivery. Sometime emails from non-SPC accounts are stopped by the spam filter and the recipient may not receive it.</w:t>
            </w:r>
          </w:p>
          <w:p w14:paraId="7AD3573A"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Your faculty member will include in the syllabus expectations for response times on email.</w:t>
            </w:r>
          </w:p>
          <w:p w14:paraId="18C63F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Recordings in the classroom:</w:t>
            </w:r>
          </w:p>
          <w:p w14:paraId="086C2225"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766A6E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Students making such recordings may not share recordings without explicit permission and are personally liable for unauthorized dissemination. If in doubt, please discuss with your professor before class.</w:t>
            </w:r>
          </w:p>
          <w:p w14:paraId="781EC8DB"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When posting to a discussion board, you should:</w:t>
            </w:r>
          </w:p>
          <w:p w14:paraId="500C75F0"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Write posts that are on-topic and within the scope of the course material</w:t>
            </w:r>
          </w:p>
          <w:p w14:paraId="0915661C"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Take your posts seriously; review and edit your posts before sending</w:t>
            </w:r>
          </w:p>
          <w:p w14:paraId="14FB058F"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Be as brief as possible while still making a thorough comment</w:t>
            </w:r>
          </w:p>
          <w:p w14:paraId="7D10FA10"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Always give proper credit when referencing or quoting another source</w:t>
            </w:r>
          </w:p>
          <w:p w14:paraId="0F564415"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Read all messages in a thread before replying</w:t>
            </w:r>
          </w:p>
          <w:p w14:paraId="7B7E8E4D"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Avoid repeating someone else's post without adding something of your own to it</w:t>
            </w:r>
          </w:p>
          <w:p w14:paraId="41261469"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Avoid short, generic replies such as, "I agree." You should include why you agree or add to the previous point</w:t>
            </w:r>
          </w:p>
          <w:p w14:paraId="6CE9E479"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Always be respectful of others' opinions, even when they differ from your own</w:t>
            </w:r>
          </w:p>
          <w:p w14:paraId="63EED81C"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Express any differing opinions in a respectful, non-critical way</w:t>
            </w:r>
          </w:p>
          <w:p w14:paraId="5CE5A893"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Not make personal or insulting remarks</w:t>
            </w:r>
          </w:p>
          <w:p w14:paraId="7180F9A6" w14:textId="77777777" w:rsidR="001B621B" w:rsidRPr="001B621B" w:rsidRDefault="001B621B" w:rsidP="001B621B">
            <w:pPr>
              <w:numPr>
                <w:ilvl w:val="0"/>
                <w:numId w:val="15"/>
              </w:numPr>
              <w:spacing w:line="256" w:lineRule="auto"/>
              <w:rPr>
                <w:rFonts w:ascii="Calibri" w:eastAsia="Times New Roman" w:hAnsi="Calibri" w:cs="Calibri"/>
              </w:rPr>
            </w:pPr>
            <w:r w:rsidRPr="001B621B">
              <w:rPr>
                <w:rFonts w:ascii="Calibri" w:eastAsia="Times New Roman" w:hAnsi="Calibri" w:cs="Calibri"/>
              </w:rPr>
              <w:t>Be open-minded</w:t>
            </w:r>
          </w:p>
          <w:p w14:paraId="7BF644DF"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instructor has the </w:t>
            </w:r>
            <w:r w:rsidRPr="001B621B">
              <w:rPr>
                <w:rFonts w:ascii="Calibri" w:eastAsia="Times New Roman" w:hAnsi="Calibri" w:cs="Calibri"/>
                <w:b/>
                <w:bCs/>
              </w:rPr>
              <w:t>authority</w:t>
            </w:r>
            <w:r w:rsidRPr="001B621B">
              <w:rPr>
                <w:rFonts w:ascii="Calibri" w:eastAsia="Times New Roman" w:hAnsi="Calibri" w:cs="Calibri"/>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1B621B">
              <w:rPr>
                <w:rFonts w:ascii="Calibri" w:eastAsia="Times New Roman" w:hAnsi="Calibri" w:cs="Calibri"/>
                <w:b/>
                <w:bCs/>
              </w:rPr>
              <w:t>honest</w:t>
            </w:r>
            <w:r w:rsidRPr="001B621B">
              <w:rPr>
                <w:rFonts w:ascii="Calibri" w:eastAsia="Times New Roman" w:hAnsi="Calibri" w:cs="Calibri"/>
              </w:rPr>
              <w:t> in all of your academic work. By enrolling at the College, you agree to obey all of the standards of </w:t>
            </w:r>
            <w:r w:rsidRPr="001B621B">
              <w:rPr>
                <w:rFonts w:ascii="Calibri" w:eastAsia="Times New Roman" w:hAnsi="Calibri" w:cs="Calibri"/>
                <w:b/>
                <w:bCs/>
              </w:rPr>
              <w:t>academic honesty and integrity</w:t>
            </w:r>
            <w:r w:rsidRPr="001B621B">
              <w:rPr>
                <w:rFonts w:ascii="Calibri" w:eastAsia="Times New Roman" w:hAnsi="Calibri" w:cs="Calibri"/>
              </w:rPr>
              <w:t xml:space="preserve"> and you should understand that failing to observe the rules may result in academic and disciplinary action, up to and including expulsion from the College. As members of the College community, you also have an ethical obligation to report violations of the SPC </w:t>
            </w:r>
            <w:r w:rsidRPr="001B621B">
              <w:rPr>
                <w:rFonts w:ascii="Calibri" w:eastAsia="Times New Roman" w:hAnsi="Calibri" w:cs="Calibri"/>
              </w:rPr>
              <w:lastRenderedPageBreak/>
              <w:t>academic honesty policies you may witness. The academic honesty policy and procedures are available online:</w:t>
            </w:r>
          </w:p>
          <w:p w14:paraId="31BD0AAF" w14:textId="77777777" w:rsidR="001B621B" w:rsidRPr="001B621B" w:rsidRDefault="00000000" w:rsidP="001B621B">
            <w:pPr>
              <w:numPr>
                <w:ilvl w:val="0"/>
                <w:numId w:val="16"/>
              </w:numPr>
              <w:spacing w:line="256" w:lineRule="auto"/>
              <w:rPr>
                <w:rFonts w:ascii="Calibri" w:eastAsia="Times New Roman" w:hAnsi="Calibri" w:cs="Calibri"/>
              </w:rPr>
            </w:pPr>
            <w:hyperlink r:id="rId16" w:tgtFrame="_blank" w:tooltip="https://web.spcollege.edu/botrules/R4/4_461.doc" w:history="1">
              <w:r w:rsidR="001B621B" w:rsidRPr="001B621B">
                <w:rPr>
                  <w:rFonts w:ascii="Calibri" w:eastAsia="Times New Roman" w:hAnsi="Calibri" w:cs="Calibri"/>
                  <w:color w:val="0563C1"/>
                  <w:u w:val="single"/>
                </w:rPr>
                <w:t>Academic Honesty Policies, Honor Code</w:t>
              </w:r>
            </w:hyperlink>
          </w:p>
          <w:p w14:paraId="3C4FB62A" w14:textId="77777777" w:rsidR="001B621B" w:rsidRPr="001B621B" w:rsidRDefault="00000000" w:rsidP="001B621B">
            <w:pPr>
              <w:numPr>
                <w:ilvl w:val="0"/>
                <w:numId w:val="16"/>
              </w:numPr>
              <w:spacing w:line="256" w:lineRule="auto"/>
              <w:rPr>
                <w:rFonts w:ascii="Calibri" w:eastAsia="Times New Roman" w:hAnsi="Calibri" w:cs="Calibri"/>
              </w:rPr>
            </w:pPr>
            <w:hyperlink r:id="rId17" w:tgtFrame="_blank" w:tooltip="https://web.spcollege.edu/botrules/P4/P4_461.doc" w:history="1">
              <w:r w:rsidR="001B621B" w:rsidRPr="001B621B">
                <w:rPr>
                  <w:rFonts w:ascii="Calibri" w:eastAsia="Times New Roman" w:hAnsi="Calibri" w:cs="Calibri"/>
                  <w:color w:val="0563C1"/>
                  <w:u w:val="single"/>
                </w:rPr>
                <w:t>Academic Integrity Policies and Procedures</w:t>
              </w:r>
            </w:hyperlink>
          </w:p>
          <w:p w14:paraId="590C33E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These documents include details on what is meant by:</w:t>
            </w:r>
          </w:p>
          <w:p w14:paraId="442F6202"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Cheating</w:t>
            </w:r>
          </w:p>
          <w:p w14:paraId="68CFB8B2"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Bribery</w:t>
            </w:r>
          </w:p>
          <w:p w14:paraId="03ED79EE"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Misrepresentation</w:t>
            </w:r>
          </w:p>
          <w:p w14:paraId="486B5D3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Conspiracy</w:t>
            </w:r>
          </w:p>
          <w:p w14:paraId="59E3612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Fabrication</w:t>
            </w:r>
          </w:p>
          <w:p w14:paraId="03128656"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Collusion</w:t>
            </w:r>
          </w:p>
          <w:p w14:paraId="78B84610"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Duplicate submissions</w:t>
            </w:r>
          </w:p>
          <w:p w14:paraId="5064D630"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Academic misconduct</w:t>
            </w:r>
          </w:p>
          <w:p w14:paraId="4779E274" w14:textId="77777777" w:rsidR="001B621B" w:rsidRPr="001B621B" w:rsidRDefault="001B621B" w:rsidP="001B621B">
            <w:pPr>
              <w:numPr>
                <w:ilvl w:val="0"/>
                <w:numId w:val="17"/>
              </w:numPr>
              <w:spacing w:line="256" w:lineRule="auto"/>
              <w:rPr>
                <w:rFonts w:ascii="Calibri" w:eastAsia="Times New Roman" w:hAnsi="Calibri" w:cs="Calibri"/>
              </w:rPr>
            </w:pPr>
            <w:r w:rsidRPr="001B621B">
              <w:rPr>
                <w:rFonts w:ascii="Calibri" w:eastAsia="Times New Roman" w:hAnsi="Calibri" w:cs="Calibri"/>
              </w:rPr>
              <w:t>Improper calculator, computer or online use</w:t>
            </w:r>
          </w:p>
          <w:p w14:paraId="29F14F0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Some of your courses may include online material that is protected by </w:t>
            </w:r>
            <w:r w:rsidRPr="001B621B">
              <w:rPr>
                <w:rFonts w:ascii="Calibri" w:eastAsia="Times New Roman" w:hAnsi="Calibri" w:cs="Calibri"/>
                <w:b/>
                <w:bCs/>
              </w:rPr>
              <w:t>copyright</w:t>
            </w:r>
            <w:r w:rsidRPr="001B621B">
              <w:rPr>
                <w:rFonts w:ascii="Calibri" w:eastAsia="Times New Roman" w:hAnsi="Calibri" w:cs="Calibri"/>
              </w:rPr>
              <w:t>. This means that the work is available for you to use in your studies but you can't copy and share the materials ( </w:t>
            </w:r>
            <w:hyperlink r:id="rId18" w:tgtFrame="_blank" w:tooltip="http://www.copyright.gov" w:history="1">
              <w:r w:rsidRPr="001B621B">
                <w:rPr>
                  <w:rFonts w:ascii="Calibri" w:eastAsia="Times New Roman" w:hAnsi="Calibri" w:cs="Calibri"/>
                  <w:color w:val="0563C1"/>
                  <w:u w:val="single"/>
                </w:rPr>
                <w:t>copyright.gov</w:t>
              </w:r>
            </w:hyperlink>
            <w:r w:rsidRPr="001B621B">
              <w:rPr>
                <w:rFonts w:ascii="Calibri" w:eastAsia="Times New Roman" w:hAnsi="Calibri" w:cs="Calibri"/>
              </w:rPr>
              <w:t>). Please see </w:t>
            </w:r>
            <w:hyperlink r:id="rId19" w:anchor="copyright" w:tooltip="information on SCP copyright" w:history="1">
              <w:r w:rsidRPr="001B621B">
                <w:rPr>
                  <w:rFonts w:ascii="Calibri" w:eastAsia="Times New Roman" w:hAnsi="Calibri" w:cs="Calibri"/>
                  <w:color w:val="0563C1"/>
                  <w:u w:val="single"/>
                </w:rPr>
                <w:t>SPC's copyright information</w:t>
              </w:r>
            </w:hyperlink>
            <w:r w:rsidRPr="001B621B">
              <w:rPr>
                <w:rFonts w:ascii="Calibri" w:eastAsia="Times New Roman" w:hAnsi="Calibri" w:cs="Calibri"/>
              </w:rPr>
              <w:t>. It's your responsibility to be academically honest in all of your work.</w:t>
            </w:r>
          </w:p>
          <w:p w14:paraId="2970FBE2"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64AFBAFA">
                <v:rect id="_x0000_i1026" style="width:388.2pt;height:.5pt" o:hrpct="0" o:hrstd="t" o:hrnoshade="t" o:hr="t" fillcolor="#222" stroked="f"/>
              </w:pict>
            </w:r>
          </w:p>
          <w:p w14:paraId="6E7BE61D"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SAFETY AND SECURITY</w:t>
            </w:r>
          </w:p>
          <w:p w14:paraId="2237DEA6"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1B621B">
              <w:rPr>
                <w:rFonts w:ascii="Calibri" w:eastAsia="Times New Roman" w:hAnsi="Calibri" w:cs="Calibri"/>
                <w:b/>
                <w:bCs/>
              </w:rPr>
              <w:t>If you have an emergency, dial 911 immediately. </w:t>
            </w:r>
            <w:r w:rsidRPr="001B621B">
              <w:rPr>
                <w:rFonts w:ascii="Calibri" w:eastAsia="Times New Roman" w:hAnsi="Calibri" w:cs="Calibri"/>
              </w:rPr>
              <w:t>For information on campus safety and security policies, please call 727-791-2560. More information is also available on the </w:t>
            </w:r>
            <w:hyperlink r:id="rId20" w:tooltip="Campus Safety" w:history="1">
              <w:r w:rsidRPr="001B621B">
                <w:rPr>
                  <w:rFonts w:ascii="Calibri" w:eastAsia="Times New Roman" w:hAnsi="Calibri" w:cs="Calibri"/>
                  <w:color w:val="0563C1"/>
                  <w:u w:val="single"/>
                </w:rPr>
                <w:t>Campus Safety website.</w:t>
              </w:r>
            </w:hyperlink>
          </w:p>
          <w:p w14:paraId="5465406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The college website (</w:t>
            </w:r>
            <w:hyperlink r:id="rId21" w:tgtFrame="_blank" w:tooltip="college website" w:history="1">
              <w:r w:rsidRPr="001B621B">
                <w:rPr>
                  <w:rFonts w:ascii="Calibri" w:eastAsia="Times New Roman" w:hAnsi="Calibri" w:cs="Calibri"/>
                  <w:color w:val="0563C1"/>
                  <w:u w:val="single"/>
                </w:rPr>
                <w:t>spcollege.edu</w:t>
              </w:r>
            </w:hyperlink>
            <w:r w:rsidRPr="001B621B">
              <w:rPr>
                <w:rFonts w:ascii="Calibri" w:eastAsia="Times New Roman" w:hAnsi="Calibri" w:cs="Calibri"/>
              </w:rPr>
              <w:t>) is the best source of information in the event of an </w:t>
            </w:r>
            <w:r w:rsidRPr="001B621B">
              <w:rPr>
                <w:rFonts w:ascii="Calibri" w:eastAsia="Times New Roman" w:hAnsi="Calibri" w:cs="Calibri"/>
                <w:b/>
                <w:bCs/>
              </w:rPr>
              <w:t>emergency</w:t>
            </w:r>
            <w:r w:rsidRPr="001B621B">
              <w:rPr>
                <w:rFonts w:ascii="Calibri" w:eastAsia="Times New Roman" w:hAnsi="Calibri" w:cs="Calibri"/>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4B6373F2"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lastRenderedPageBreak/>
              <w:t>Federal and state law requires a person designated as a </w:t>
            </w:r>
            <w:r w:rsidRPr="001B621B">
              <w:rPr>
                <w:rFonts w:ascii="Calibri" w:eastAsia="Times New Roman" w:hAnsi="Calibri" w:cs="Calibri"/>
                <w:b/>
                <w:bCs/>
              </w:rPr>
              <w:t>"sexual predator or offender"</w:t>
            </w:r>
            <w:r w:rsidRPr="001B621B">
              <w:rPr>
                <w:rFonts w:ascii="Calibri" w:eastAsia="Times New Roman" w:hAnsi="Calibri" w:cs="Calibri"/>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history="1">
              <w:r w:rsidRPr="001B621B">
                <w:rPr>
                  <w:rFonts w:ascii="Calibri" w:eastAsia="Times New Roman" w:hAnsi="Calibri" w:cs="Calibri"/>
                  <w:color w:val="0563C1"/>
                  <w:u w:val="single"/>
                </w:rPr>
                <w:t>offender.fdle.state.fl.us/offender</w:t>
              </w:r>
            </w:hyperlink>
            <w:r w:rsidRPr="001B621B">
              <w:rPr>
                <w:rFonts w:ascii="Calibri" w:eastAsia="Times New Roman" w:hAnsi="Calibri" w:cs="Calibri"/>
              </w:rPr>
              <w:t>. A list of sexual offenders or predators registered for classes at SPC is also available.</w:t>
            </w:r>
          </w:p>
          <w:p w14:paraId="4163F949"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44A50461">
                <v:rect id="_x0000_i1027" style="width:388.2pt;height:.5pt" o:hrpct="0" o:hrstd="t" o:hrnoshade="t" o:hr="t" fillcolor="#222" stroked="f"/>
              </w:pict>
            </w:r>
          </w:p>
          <w:p w14:paraId="335F2E5A"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TITANS CARE</w:t>
            </w:r>
          </w:p>
          <w:p w14:paraId="6581FB73"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As an SPC student it's vital that you know Titans Care. You can access resources through </w:t>
            </w:r>
            <w:hyperlink r:id="rId23" w:tgtFrame="_blank" w:tooltip="SPC's Student Assistance Program" w:history="1">
              <w:r w:rsidRPr="001B621B">
                <w:rPr>
                  <w:rFonts w:ascii="Calibri" w:eastAsia="Times New Roman" w:hAnsi="Calibri" w:cs="Calibri"/>
                  <w:color w:val="0563C1"/>
                  <w:u w:val="single"/>
                </w:rPr>
                <w:t>SPC's Student Assistance Program (SAP)</w:t>
              </w:r>
            </w:hyperlink>
            <w:r w:rsidRPr="001B621B">
              <w:rPr>
                <w:rFonts w:ascii="Calibri" w:eastAsia="Times New Roman" w:hAnsi="Calibri" w:cs="Calibri"/>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469852ED"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09A5C4E0">
                <v:rect id="_x0000_i1028" style="width:388.2pt;height:.5pt" o:hrpct="0" o:hrstd="t" o:hrnoshade="t" o:hr="t" fillcolor="#222" stroked="f"/>
              </w:pict>
            </w:r>
          </w:p>
          <w:p w14:paraId="5CB23A5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STUDENT CONCERNS</w:t>
            </w:r>
          </w:p>
          <w:p w14:paraId="3C76140C" w14:textId="77777777" w:rsidR="001B621B" w:rsidRPr="001B621B" w:rsidRDefault="001B621B" w:rsidP="001B621B">
            <w:pPr>
              <w:spacing w:line="256" w:lineRule="auto"/>
              <w:rPr>
                <w:rFonts w:ascii="Calibri" w:eastAsia="Times New Roman" w:hAnsi="Calibri" w:cs="Calibri"/>
              </w:rPr>
            </w:pPr>
            <w:bookmarkStart w:id="0" w:name="comp"/>
            <w:bookmarkEnd w:id="0"/>
            <w:r w:rsidRPr="001B621B">
              <w:rPr>
                <w:rFonts w:ascii="Calibri" w:eastAsia="Times New Roman" w:hAnsi="Calibri" w:cs="Calibri"/>
              </w:rPr>
              <w:t>St. Petersburg College wants to make sure that you are able to receive </w:t>
            </w:r>
            <w:r w:rsidRPr="001B621B">
              <w:rPr>
                <w:rFonts w:ascii="Calibri" w:eastAsia="Times New Roman" w:hAnsi="Calibri" w:cs="Calibri"/>
                <w:b/>
                <w:bCs/>
              </w:rPr>
              <w:t>prompt and fair resolutions</w:t>
            </w:r>
            <w:r w:rsidRPr="001B621B">
              <w:rPr>
                <w:rFonts w:ascii="Calibri" w:eastAsia="Times New Roman" w:hAnsi="Calibri" w:cs="Calibri"/>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sidRPr="001B621B">
                <w:rPr>
                  <w:rFonts w:ascii="Calibri" w:eastAsia="Times New Roman" w:hAnsi="Calibri" w:cs="Calibri"/>
                  <w:color w:val="0563C1"/>
                  <w:u w:val="single"/>
                </w:rPr>
                <w:t>web.spcollege.edu/survey/13002</w:t>
              </w:r>
            </w:hyperlink>
          </w:p>
          <w:p w14:paraId="18EBD96B"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If you're not able to submit the form online yourself, feel free to ask a college employee to submit the form on your behalf.</w:t>
            </w:r>
          </w:p>
          <w:p w14:paraId="2B00952B" w14:textId="77777777" w:rsidR="001B621B" w:rsidRPr="001B621B" w:rsidRDefault="00000000" w:rsidP="001B621B">
            <w:pPr>
              <w:spacing w:line="256" w:lineRule="auto"/>
              <w:rPr>
                <w:rFonts w:ascii="Calibri" w:eastAsia="Times New Roman" w:hAnsi="Calibri" w:cs="Calibri"/>
              </w:rPr>
            </w:pPr>
            <w:bookmarkStart w:id="1" w:name="vaccine"/>
            <w:bookmarkEnd w:id="1"/>
            <w:r>
              <w:rPr>
                <w:rFonts w:ascii="Calibri" w:eastAsia="Times New Roman" w:hAnsi="Calibri" w:cs="Calibri"/>
              </w:rPr>
              <w:pict w14:anchorId="377E6B5D">
                <v:rect id="_x0000_i1029" style="width:388.2pt;height:.5pt" o:hrpct="0" o:hrstd="t" o:hrnoshade="t" o:hr="t" fillcolor="#222" stroked="f"/>
              </w:pict>
            </w:r>
          </w:p>
          <w:p w14:paraId="50676E68"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COMPENSATION FOR RECRUITERS AND ADMISSIONS STAFF</w:t>
            </w:r>
          </w:p>
          <w:p w14:paraId="2B03792E"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Recruiters and Admissions supervisors or representatives are Administrative and Professional employees on an annual contract similar to other Administrative and Professional employees. We do not have an incentive program, separate salary structure, different compensation package, incentives, profit-sharing package or different evaluation process for these staff members.</w:t>
            </w:r>
          </w:p>
          <w:p w14:paraId="3F4C94AE"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07E9AC26">
                <v:rect id="_x0000_i1030" style="width:388.2pt;height:.5pt" o:hrpct="0" o:hrstd="t" o:hrnoshade="t" o:hr="t" fillcolor="#222" stroked="f"/>
              </w:pict>
            </w:r>
          </w:p>
          <w:p w14:paraId="77F0AF2C"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t>VACCINATION POLICY</w:t>
            </w:r>
          </w:p>
          <w:p w14:paraId="677D34A0"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958D1E4" w14:textId="77777777" w:rsidR="001B621B" w:rsidRPr="001B621B" w:rsidRDefault="00000000" w:rsidP="001B621B">
            <w:pPr>
              <w:spacing w:line="256" w:lineRule="auto"/>
              <w:rPr>
                <w:rFonts w:ascii="Calibri" w:eastAsia="Times New Roman" w:hAnsi="Calibri" w:cs="Calibri"/>
              </w:rPr>
            </w:pPr>
            <w:r>
              <w:rPr>
                <w:rFonts w:ascii="Calibri" w:eastAsia="Times New Roman" w:hAnsi="Calibri" w:cs="Calibri"/>
              </w:rPr>
              <w:pict w14:anchorId="2A7DEDB8">
                <v:rect id="_x0000_i1031" style="width:388.2pt;height:.5pt" o:hrpct="0" o:hrstd="t" o:hrnoshade="t" o:hr="t" fillcolor="#222" stroked="f"/>
              </w:pict>
            </w:r>
          </w:p>
          <w:p w14:paraId="6F78E3A7" w14:textId="77777777" w:rsidR="001B621B" w:rsidRPr="001B621B" w:rsidRDefault="001B621B" w:rsidP="001B621B">
            <w:pPr>
              <w:spacing w:line="256" w:lineRule="auto"/>
              <w:rPr>
                <w:rFonts w:ascii="Calibri" w:eastAsia="Times New Roman" w:hAnsi="Calibri" w:cs="Calibri"/>
              </w:rPr>
            </w:pPr>
            <w:r w:rsidRPr="001B621B">
              <w:rPr>
                <w:rFonts w:ascii="Calibri" w:eastAsia="Times New Roman" w:hAnsi="Calibri" w:cs="Calibri"/>
                <w:b/>
                <w:bCs/>
              </w:rPr>
              <w:lastRenderedPageBreak/>
              <w:t>OTHER SUPPORT SERVICES:</w:t>
            </w:r>
          </w:p>
          <w:p w14:paraId="0BC276FB" w14:textId="77777777" w:rsidR="001B621B" w:rsidRPr="001B621B" w:rsidRDefault="00000000" w:rsidP="001B621B">
            <w:pPr>
              <w:numPr>
                <w:ilvl w:val="0"/>
                <w:numId w:val="18"/>
              </w:numPr>
              <w:spacing w:line="256" w:lineRule="auto"/>
              <w:rPr>
                <w:rFonts w:ascii="Calibri" w:eastAsia="Times New Roman" w:hAnsi="Calibri" w:cs="Calibri"/>
              </w:rPr>
            </w:pPr>
            <w:hyperlink r:id="rId25" w:tooltip="https://www.spcollege.edu/academic-calendar" w:history="1">
              <w:r w:rsidR="001B621B" w:rsidRPr="001B621B">
                <w:rPr>
                  <w:rFonts w:ascii="Calibri" w:eastAsia="Times New Roman" w:hAnsi="Calibri" w:cs="Calibri"/>
                  <w:color w:val="0563C1"/>
                  <w:u w:val="single"/>
                </w:rPr>
                <w:t>Academic Calendar</w:t>
              </w:r>
            </w:hyperlink>
          </w:p>
          <w:p w14:paraId="3E5B31A8" w14:textId="77777777" w:rsidR="001B621B" w:rsidRPr="001B621B" w:rsidRDefault="00000000" w:rsidP="001B621B">
            <w:pPr>
              <w:numPr>
                <w:ilvl w:val="0"/>
                <w:numId w:val="18"/>
              </w:numPr>
              <w:spacing w:line="256" w:lineRule="auto"/>
              <w:rPr>
                <w:rFonts w:ascii="Calibri" w:eastAsia="Times New Roman" w:hAnsi="Calibri" w:cs="Calibri"/>
              </w:rPr>
            </w:pPr>
            <w:hyperlink r:id="rId26" w:tooltip="Learning Resources" w:history="1">
              <w:r w:rsidR="001B621B" w:rsidRPr="001B621B">
                <w:rPr>
                  <w:rFonts w:ascii="Calibri" w:eastAsia="Times New Roman" w:hAnsi="Calibri" w:cs="Calibri"/>
                  <w:color w:val="0563C1"/>
                  <w:u w:val="single"/>
                </w:rPr>
                <w:t>Learning Resources</w:t>
              </w:r>
            </w:hyperlink>
          </w:p>
          <w:p w14:paraId="4B8CD5E5" w14:textId="77777777" w:rsidR="001B621B" w:rsidRPr="001B621B" w:rsidRDefault="00000000" w:rsidP="001B621B">
            <w:pPr>
              <w:numPr>
                <w:ilvl w:val="0"/>
                <w:numId w:val="18"/>
              </w:numPr>
              <w:spacing w:line="256" w:lineRule="auto"/>
              <w:rPr>
                <w:rFonts w:ascii="Calibri" w:eastAsia="Times New Roman" w:hAnsi="Calibri" w:cs="Calibri"/>
              </w:rPr>
            </w:pPr>
            <w:hyperlink r:id="rId27" w:tooltip="Career Services" w:history="1">
              <w:r w:rsidR="001B621B" w:rsidRPr="001B621B">
                <w:rPr>
                  <w:rFonts w:ascii="Calibri" w:eastAsia="Times New Roman" w:hAnsi="Calibri" w:cs="Calibri"/>
                  <w:color w:val="0563C1"/>
                  <w:u w:val="single"/>
                </w:rPr>
                <w:t>Career Services</w:t>
              </w:r>
            </w:hyperlink>
          </w:p>
          <w:p w14:paraId="74F68030" w14:textId="77777777" w:rsidR="001B621B" w:rsidRPr="001B621B" w:rsidRDefault="00000000" w:rsidP="001B621B">
            <w:pPr>
              <w:numPr>
                <w:ilvl w:val="0"/>
                <w:numId w:val="18"/>
              </w:numPr>
              <w:spacing w:line="256" w:lineRule="auto"/>
              <w:rPr>
                <w:rFonts w:ascii="Calibri" w:eastAsia="Times New Roman" w:hAnsi="Calibri" w:cs="Calibri"/>
              </w:rPr>
            </w:pPr>
            <w:hyperlink r:id="rId28" w:tooltip="International Students" w:history="1">
              <w:r w:rsidR="001B621B" w:rsidRPr="001B621B">
                <w:rPr>
                  <w:rFonts w:ascii="Calibri" w:eastAsia="Times New Roman" w:hAnsi="Calibri" w:cs="Calibri"/>
                  <w:color w:val="0563C1"/>
                  <w:u w:val="single"/>
                </w:rPr>
                <w:t>International Student Services</w:t>
              </w:r>
            </w:hyperlink>
          </w:p>
          <w:p w14:paraId="2FA0B503" w14:textId="77777777" w:rsidR="001B621B" w:rsidRPr="001B621B" w:rsidRDefault="00000000" w:rsidP="001B621B">
            <w:pPr>
              <w:numPr>
                <w:ilvl w:val="0"/>
                <w:numId w:val="18"/>
              </w:numPr>
              <w:spacing w:line="256" w:lineRule="auto"/>
              <w:rPr>
                <w:rFonts w:ascii="Calibri" w:eastAsia="Times New Roman" w:hAnsi="Calibri" w:cs="Calibri"/>
              </w:rPr>
            </w:pPr>
            <w:hyperlink r:id="rId29" w:tooltip="Veterans Services" w:history="1">
              <w:r w:rsidR="001B621B" w:rsidRPr="001B621B">
                <w:rPr>
                  <w:rFonts w:ascii="Calibri" w:eastAsia="Times New Roman" w:hAnsi="Calibri" w:cs="Calibri"/>
                  <w:color w:val="0563C1"/>
                  <w:u w:val="single"/>
                </w:rPr>
                <w:t>Veterans Services</w:t>
              </w:r>
            </w:hyperlink>
          </w:p>
        </w:tc>
      </w:tr>
    </w:tbl>
    <w:p w14:paraId="7DE2B7B7"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lastRenderedPageBreak/>
        <w:t>SYLLABUS ACKNOWLEDGEMENT</w:t>
      </w:r>
    </w:p>
    <w:p w14:paraId="7DAEECE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3AC42D4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3097C92"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6DFCB1F8"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12447B7F"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xml:space="preserve">Now please go to the lessons tab and complete the brief survey "Syllabus Acknowledgement”  </w:t>
      </w:r>
    </w:p>
    <w:p w14:paraId="6842691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b/>
          <w:bCs/>
        </w:rPr>
        <w:t> </w:t>
      </w:r>
    </w:p>
    <w:p w14:paraId="56C75D4B"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3952E555"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3C34B49D" w14:textId="77777777" w:rsidR="001B621B" w:rsidRPr="001B621B" w:rsidRDefault="001B621B" w:rsidP="001B621B">
      <w:pPr>
        <w:spacing w:after="0" w:line="240" w:lineRule="auto"/>
        <w:rPr>
          <w:rFonts w:ascii="Calibri" w:eastAsia="Times New Roman" w:hAnsi="Calibri" w:cs="Calibri"/>
        </w:rPr>
      </w:pPr>
      <w:r w:rsidRPr="001B621B">
        <w:rPr>
          <w:rFonts w:ascii="Calibri" w:eastAsia="Times New Roman" w:hAnsi="Calibri" w:cs="Calibri"/>
        </w:rPr>
        <w:t> </w:t>
      </w:r>
    </w:p>
    <w:p w14:paraId="594E7DA1" w14:textId="77777777" w:rsidR="003B3A5D" w:rsidRDefault="003B3A5D" w:rsidP="001B621B">
      <w:pPr>
        <w:pStyle w:val="NoSpacing"/>
      </w:pPr>
    </w:p>
    <w:sectPr w:rsidR="003B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951CE"/>
    <w:multiLevelType w:val="multilevel"/>
    <w:tmpl w:val="342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31554"/>
    <w:multiLevelType w:val="multilevel"/>
    <w:tmpl w:val="C34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20D63"/>
    <w:multiLevelType w:val="multilevel"/>
    <w:tmpl w:val="6C7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605A9"/>
    <w:multiLevelType w:val="multilevel"/>
    <w:tmpl w:val="9F9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70651"/>
    <w:multiLevelType w:val="multilevel"/>
    <w:tmpl w:val="E56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84257"/>
    <w:multiLevelType w:val="multilevel"/>
    <w:tmpl w:val="85B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51811"/>
    <w:multiLevelType w:val="multilevel"/>
    <w:tmpl w:val="DD0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16EB8"/>
    <w:multiLevelType w:val="multilevel"/>
    <w:tmpl w:val="956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3FB4"/>
    <w:multiLevelType w:val="multilevel"/>
    <w:tmpl w:val="4EB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138BC"/>
    <w:multiLevelType w:val="multilevel"/>
    <w:tmpl w:val="90C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A6DC4"/>
    <w:multiLevelType w:val="multilevel"/>
    <w:tmpl w:val="988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F0D12"/>
    <w:multiLevelType w:val="multilevel"/>
    <w:tmpl w:val="190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02329"/>
    <w:multiLevelType w:val="multilevel"/>
    <w:tmpl w:val="44E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B00C82"/>
    <w:multiLevelType w:val="multilevel"/>
    <w:tmpl w:val="125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0A777A"/>
    <w:multiLevelType w:val="multilevel"/>
    <w:tmpl w:val="9D2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51B89"/>
    <w:multiLevelType w:val="multilevel"/>
    <w:tmpl w:val="068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257A3"/>
    <w:multiLevelType w:val="multilevel"/>
    <w:tmpl w:val="7EA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C570E"/>
    <w:multiLevelType w:val="multilevel"/>
    <w:tmpl w:val="DFA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243043">
    <w:abstractNumId w:val="2"/>
  </w:num>
  <w:num w:numId="2" w16cid:durableId="1495992007">
    <w:abstractNumId w:val="10"/>
  </w:num>
  <w:num w:numId="3" w16cid:durableId="770857806">
    <w:abstractNumId w:val="12"/>
  </w:num>
  <w:num w:numId="4" w16cid:durableId="226915953">
    <w:abstractNumId w:val="5"/>
  </w:num>
  <w:num w:numId="5" w16cid:durableId="397829746">
    <w:abstractNumId w:val="9"/>
  </w:num>
  <w:num w:numId="6" w16cid:durableId="1871723067">
    <w:abstractNumId w:val="14"/>
  </w:num>
  <w:num w:numId="7" w16cid:durableId="840506404">
    <w:abstractNumId w:val="6"/>
  </w:num>
  <w:num w:numId="8" w16cid:durableId="1277912381">
    <w:abstractNumId w:val="3"/>
  </w:num>
  <w:num w:numId="9" w16cid:durableId="876894888">
    <w:abstractNumId w:val="17"/>
  </w:num>
  <w:num w:numId="10" w16cid:durableId="1948803514">
    <w:abstractNumId w:val="8"/>
  </w:num>
  <w:num w:numId="11" w16cid:durableId="2009408073">
    <w:abstractNumId w:val="11"/>
  </w:num>
  <w:num w:numId="12" w16cid:durableId="1953903709">
    <w:abstractNumId w:val="15"/>
  </w:num>
  <w:num w:numId="13" w16cid:durableId="322902355">
    <w:abstractNumId w:val="16"/>
  </w:num>
  <w:num w:numId="14" w16cid:durableId="787044177">
    <w:abstractNumId w:val="4"/>
  </w:num>
  <w:num w:numId="15" w16cid:durableId="156656335">
    <w:abstractNumId w:val="7"/>
  </w:num>
  <w:num w:numId="16" w16cid:durableId="1813986338">
    <w:abstractNumId w:val="1"/>
  </w:num>
  <w:num w:numId="17" w16cid:durableId="446463761">
    <w:abstractNumId w:val="0"/>
  </w:num>
  <w:num w:numId="18" w16cid:durableId="240213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B"/>
    <w:rsid w:val="0010567B"/>
    <w:rsid w:val="001B621B"/>
    <w:rsid w:val="003B3A5D"/>
    <w:rsid w:val="007A40F8"/>
    <w:rsid w:val="00CF56F4"/>
    <w:rsid w:val="00E558FA"/>
    <w:rsid w:val="00EB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093"/>
  <w15:chartTrackingRefBased/>
  <w15:docId w15:val="{7B0BC864-8AE2-4217-B72E-1DF5A43B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1B"/>
    <w:pPr>
      <w:spacing w:after="0" w:line="240" w:lineRule="auto"/>
    </w:pPr>
  </w:style>
  <w:style w:type="character" w:styleId="Hyperlink">
    <w:name w:val="Hyperlink"/>
    <w:basedOn w:val="DefaultParagraphFont"/>
    <w:uiPriority w:val="99"/>
    <w:unhideWhenUsed/>
    <w:rsid w:val="001B621B"/>
    <w:rPr>
      <w:color w:val="0563C1" w:themeColor="hyperlink"/>
      <w:u w:val="single"/>
    </w:rPr>
  </w:style>
  <w:style w:type="character" w:styleId="UnresolvedMention">
    <w:name w:val="Unresolved Mention"/>
    <w:basedOn w:val="DefaultParagraphFont"/>
    <w:uiPriority w:val="99"/>
    <w:semiHidden/>
    <w:unhideWhenUsed/>
    <w:rsid w:val="001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223796">
      <w:bodyDiv w:val="1"/>
      <w:marLeft w:val="0"/>
      <w:marRight w:val="0"/>
      <w:marTop w:val="0"/>
      <w:marBottom w:val="0"/>
      <w:divBdr>
        <w:top w:val="none" w:sz="0" w:space="0" w:color="auto"/>
        <w:left w:val="none" w:sz="0" w:space="0" w:color="auto"/>
        <w:bottom w:val="none" w:sz="0" w:space="0" w:color="auto"/>
        <w:right w:val="none" w:sz="0" w:space="0" w:color="auto"/>
      </w:divBdr>
      <w:divsChild>
        <w:div w:id="926570572">
          <w:marLeft w:val="0"/>
          <w:marRight w:val="0"/>
          <w:marTop w:val="0"/>
          <w:marBottom w:val="160"/>
          <w:divBdr>
            <w:top w:val="none" w:sz="0" w:space="0" w:color="auto"/>
            <w:left w:val="none" w:sz="0" w:space="0" w:color="auto"/>
            <w:bottom w:val="none" w:sz="0" w:space="0" w:color="auto"/>
            <w:right w:val="none" w:sz="0" w:space="0" w:color="auto"/>
          </w:divBdr>
        </w:div>
        <w:div w:id="1341855962">
          <w:marLeft w:val="0"/>
          <w:marRight w:val="0"/>
          <w:marTop w:val="0"/>
          <w:marBottom w:val="160"/>
          <w:divBdr>
            <w:top w:val="none" w:sz="0" w:space="0" w:color="auto"/>
            <w:left w:val="none" w:sz="0" w:space="0" w:color="auto"/>
            <w:bottom w:val="none" w:sz="0" w:space="0" w:color="auto"/>
            <w:right w:val="none" w:sz="0" w:space="0" w:color="auto"/>
          </w:divBdr>
        </w:div>
        <w:div w:id="1899049173">
          <w:marLeft w:val="0"/>
          <w:marRight w:val="0"/>
          <w:marTop w:val="0"/>
          <w:marBottom w:val="160"/>
          <w:divBdr>
            <w:top w:val="none" w:sz="0" w:space="0" w:color="auto"/>
            <w:left w:val="none" w:sz="0" w:space="0" w:color="auto"/>
            <w:bottom w:val="none" w:sz="0" w:space="0" w:color="auto"/>
            <w:right w:val="none" w:sz="0" w:space="0" w:color="auto"/>
          </w:divBdr>
        </w:div>
        <w:div w:id="1704089577">
          <w:marLeft w:val="0"/>
          <w:marRight w:val="0"/>
          <w:marTop w:val="0"/>
          <w:marBottom w:val="160"/>
          <w:divBdr>
            <w:top w:val="none" w:sz="0" w:space="0" w:color="auto"/>
            <w:left w:val="none" w:sz="0" w:space="0" w:color="auto"/>
            <w:bottom w:val="none" w:sz="0" w:space="0" w:color="auto"/>
            <w:right w:val="none" w:sz="0" w:space="0" w:color="auto"/>
          </w:divBdr>
        </w:div>
        <w:div w:id="923077255">
          <w:marLeft w:val="0"/>
          <w:marRight w:val="0"/>
          <w:marTop w:val="0"/>
          <w:marBottom w:val="160"/>
          <w:divBdr>
            <w:top w:val="none" w:sz="0" w:space="0" w:color="auto"/>
            <w:left w:val="none" w:sz="0" w:space="0" w:color="auto"/>
            <w:bottom w:val="none" w:sz="0" w:space="0" w:color="auto"/>
            <w:right w:val="none" w:sz="0" w:space="0" w:color="auto"/>
          </w:divBdr>
        </w:div>
        <w:div w:id="1648243333">
          <w:marLeft w:val="0"/>
          <w:marRight w:val="0"/>
          <w:marTop w:val="0"/>
          <w:marBottom w:val="160"/>
          <w:divBdr>
            <w:top w:val="none" w:sz="0" w:space="0" w:color="auto"/>
            <w:left w:val="none" w:sz="0" w:space="0" w:color="auto"/>
            <w:bottom w:val="none" w:sz="0" w:space="0" w:color="auto"/>
            <w:right w:val="none" w:sz="0" w:space="0" w:color="auto"/>
          </w:divBdr>
        </w:div>
        <w:div w:id="564875088">
          <w:marLeft w:val="0"/>
          <w:marRight w:val="0"/>
          <w:marTop w:val="0"/>
          <w:marBottom w:val="160"/>
          <w:divBdr>
            <w:top w:val="none" w:sz="0" w:space="0" w:color="auto"/>
            <w:left w:val="none" w:sz="0" w:space="0" w:color="auto"/>
            <w:bottom w:val="none" w:sz="0" w:space="0" w:color="auto"/>
            <w:right w:val="none" w:sz="0" w:space="0" w:color="auto"/>
          </w:divBdr>
        </w:div>
      </w:divsChild>
    </w:div>
    <w:div w:id="1185555147">
      <w:bodyDiv w:val="1"/>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160"/>
          <w:divBdr>
            <w:top w:val="none" w:sz="0" w:space="0" w:color="auto"/>
            <w:left w:val="none" w:sz="0" w:space="0" w:color="auto"/>
            <w:bottom w:val="none" w:sz="0" w:space="0" w:color="auto"/>
            <w:right w:val="none" w:sz="0" w:space="0" w:color="auto"/>
          </w:divBdr>
        </w:div>
        <w:div w:id="1431966919">
          <w:marLeft w:val="0"/>
          <w:marRight w:val="0"/>
          <w:marTop w:val="0"/>
          <w:marBottom w:val="160"/>
          <w:divBdr>
            <w:top w:val="none" w:sz="0" w:space="0" w:color="auto"/>
            <w:left w:val="none" w:sz="0" w:space="0" w:color="auto"/>
            <w:bottom w:val="none" w:sz="0" w:space="0" w:color="auto"/>
            <w:right w:val="none" w:sz="0" w:space="0" w:color="auto"/>
          </w:divBdr>
        </w:div>
        <w:div w:id="546841548">
          <w:marLeft w:val="0"/>
          <w:marRight w:val="0"/>
          <w:marTop w:val="0"/>
          <w:marBottom w:val="160"/>
          <w:divBdr>
            <w:top w:val="none" w:sz="0" w:space="0" w:color="auto"/>
            <w:left w:val="none" w:sz="0" w:space="0" w:color="auto"/>
            <w:bottom w:val="none" w:sz="0" w:space="0" w:color="auto"/>
            <w:right w:val="none" w:sz="0" w:space="0" w:color="auto"/>
          </w:divBdr>
        </w:div>
        <w:div w:id="1710837476">
          <w:marLeft w:val="0"/>
          <w:marRight w:val="0"/>
          <w:marTop w:val="0"/>
          <w:marBottom w:val="160"/>
          <w:divBdr>
            <w:top w:val="none" w:sz="0" w:space="0" w:color="auto"/>
            <w:left w:val="none" w:sz="0" w:space="0" w:color="auto"/>
            <w:bottom w:val="none" w:sz="0" w:space="0" w:color="auto"/>
            <w:right w:val="none" w:sz="0" w:space="0" w:color="auto"/>
          </w:divBdr>
        </w:div>
        <w:div w:id="538081430">
          <w:marLeft w:val="0"/>
          <w:marRight w:val="0"/>
          <w:marTop w:val="0"/>
          <w:marBottom w:val="160"/>
          <w:divBdr>
            <w:top w:val="none" w:sz="0" w:space="0" w:color="auto"/>
            <w:left w:val="none" w:sz="0" w:space="0" w:color="auto"/>
            <w:bottom w:val="none" w:sz="0" w:space="0" w:color="auto"/>
            <w:right w:val="none" w:sz="0" w:space="0" w:color="auto"/>
          </w:divBdr>
        </w:div>
        <w:div w:id="1085952153">
          <w:marLeft w:val="0"/>
          <w:marRight w:val="0"/>
          <w:marTop w:val="0"/>
          <w:marBottom w:val="160"/>
          <w:divBdr>
            <w:top w:val="none" w:sz="0" w:space="0" w:color="auto"/>
            <w:left w:val="none" w:sz="0" w:space="0" w:color="auto"/>
            <w:bottom w:val="none" w:sz="0" w:space="0" w:color="auto"/>
            <w:right w:val="none" w:sz="0" w:space="0" w:color="auto"/>
          </w:divBdr>
        </w:div>
        <w:div w:id="66212206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ademic-calendar" TargetMode="External"/><Relationship Id="rId13" Type="http://schemas.openxmlformats.org/officeDocument/2006/relationships/hyperlink" Target="https://www.spcollege.edu/financial-aid/askfas" TargetMode="External"/><Relationship Id="rId18" Type="http://schemas.openxmlformats.org/officeDocument/2006/relationships/hyperlink" Target="http://www.copyright.gov/" TargetMode="External"/><Relationship Id="rId26" Type="http://schemas.openxmlformats.org/officeDocument/2006/relationships/hyperlink" Target="https://www.spcollege.edu/current-students/learning-resources" TargetMode="External"/><Relationship Id="rId3" Type="http://schemas.openxmlformats.org/officeDocument/2006/relationships/settings" Target="settings.xml"/><Relationship Id="rId21" Type="http://schemas.openxmlformats.org/officeDocument/2006/relationships/hyperlink" Target="https://www.spcollege.edu/" TargetMode="External"/><Relationship Id="rId7" Type="http://schemas.openxmlformats.org/officeDocument/2006/relationships/hyperlink" Target="https://www.spcollege.edu/financial-aid/financial-aid-dates" TargetMode="External"/><Relationship Id="rId12" Type="http://schemas.openxmlformats.org/officeDocument/2006/relationships/hyperlink" Target="https://www.spcollege.edu/current-students/student-affairs/student-support-resources/advising" TargetMode="External"/><Relationship Id="rId17" Type="http://schemas.openxmlformats.org/officeDocument/2006/relationships/hyperlink" Target="https://web.spcollege.edu/botrules/P4/P4_461.doc" TargetMode="External"/><Relationship Id="rId25" Type="http://schemas.openxmlformats.org/officeDocument/2006/relationships/hyperlink" Target="https://www.spcollege.edu/academic-calendar" TargetMode="External"/><Relationship Id="rId2" Type="http://schemas.openxmlformats.org/officeDocument/2006/relationships/styles" Target="styles.xml"/><Relationship Id="rId16" Type="http://schemas.openxmlformats.org/officeDocument/2006/relationships/hyperlink" Target="https://web.spcollege.edu/botrules/R4/4_461.doc"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current-students/student-affairs/student-support-resources/veterans-services" TargetMode="External"/><Relationship Id="rId1" Type="http://schemas.openxmlformats.org/officeDocument/2006/relationships/numbering" Target="numbering.xml"/><Relationship Id="rId6" Type="http://schemas.openxmlformats.org/officeDocument/2006/relationships/hyperlink" Target="http://myfloridalegal.com/sunshine" TargetMode="External"/><Relationship Id="rId11" Type="http://schemas.openxmlformats.org/officeDocument/2006/relationships/hyperlink" Target="https://web.spcollege.edu/botrules/P5/P5_19.doc" TargetMode="External"/><Relationship Id="rId24" Type="http://schemas.openxmlformats.org/officeDocument/2006/relationships/hyperlink" Target="http://web.spcollege.edu/survey/13002/" TargetMode="External"/><Relationship Id="rId5" Type="http://schemas.openxmlformats.org/officeDocument/2006/relationships/hyperlink" Target="https://web.spcollege.edu/instructors/id/cutright.angela/COR/" TargetMode="External"/><Relationship Id="rId15" Type="http://schemas.openxmlformats.org/officeDocument/2006/relationships/hyperlink" Target="https://www.spcollege.edu/current-students/student-affairs/student-support-resources/advising" TargetMode="External"/><Relationship Id="rId23" Type="http://schemas.openxmlformats.org/officeDocument/2006/relationships/hyperlink" Target="https://www.spcollege.edu/current-students/student-affairs/student-support-resources/student-assistance-programs" TargetMode="External"/><Relationship Id="rId28" Type="http://schemas.openxmlformats.org/officeDocument/2006/relationships/hyperlink" Target="https://www.spcollege.edu/future-students/admissions/international-students" TargetMode="External"/><Relationship Id="rId10" Type="http://schemas.openxmlformats.org/officeDocument/2006/relationships/hyperlink" Target="https://www.spcollege.edu/future-students/admissions/registration" TargetMode="External"/><Relationship Id="rId19" Type="http://schemas.openxmlformats.org/officeDocument/2006/relationships/hyperlink" Target="https://www.spcollege.edu/friends-partners/about/compliance-statem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spcollege.edu/Addendum/" TargetMode="External"/><Relationship Id="rId14" Type="http://schemas.openxmlformats.org/officeDocument/2006/relationships/hyperlink" Target="https://web.spcollege.edu/botrules/P4/P4_31.doc" TargetMode="External"/><Relationship Id="rId22" Type="http://schemas.openxmlformats.org/officeDocument/2006/relationships/hyperlink" Target="https://offender.fdle.state.fl.us/offender/sops/home.jsf" TargetMode="External"/><Relationship Id="rId27" Type="http://schemas.openxmlformats.org/officeDocument/2006/relationships/hyperlink" Target="https://www.spcollege.edu/current-students/student-affairs/student-support-resources/career-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Angela</dc:creator>
  <cp:keywords/>
  <dc:description/>
  <cp:lastModifiedBy>McLendon, Angela</cp:lastModifiedBy>
  <cp:revision>2</cp:revision>
  <dcterms:created xsi:type="dcterms:W3CDTF">2024-05-03T15:01:00Z</dcterms:created>
  <dcterms:modified xsi:type="dcterms:W3CDTF">2024-05-03T15:01:00Z</dcterms:modified>
</cp:coreProperties>
</file>