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D1" w:rsidRDefault="00450C1C" w:rsidP="00450C1C">
      <w:pPr>
        <w:pStyle w:val="Title"/>
      </w:pPr>
      <w:bookmarkStart w:id="0" w:name="_GoBack"/>
      <w:bookmarkEnd w:id="0"/>
      <w:r>
        <w:t xml:space="preserve">Syllabus </w:t>
      </w:r>
    </w:p>
    <w:p w:rsidR="00E23ABA" w:rsidRDefault="00450C1C" w:rsidP="00447BD1">
      <w:pPr>
        <w:pStyle w:val="Subtitle"/>
      </w:pPr>
      <w:r>
        <w:t>STA 2023: Elementary Statistics</w:t>
      </w:r>
    </w:p>
    <w:p w:rsidR="001651D2" w:rsidRDefault="00BC5A7A" w:rsidP="001651D2">
      <w:pPr>
        <w:pStyle w:val="ListParagraph"/>
        <w:numPr>
          <w:ilvl w:val="0"/>
          <w:numId w:val="8"/>
        </w:numPr>
      </w:pPr>
      <w:hyperlink w:anchor="_Required_Textbook" w:history="1">
        <w:r w:rsidR="001651D2" w:rsidRPr="001651D2">
          <w:rPr>
            <w:rStyle w:val="Hyperlink"/>
          </w:rPr>
          <w:t>Required Textbook</w:t>
        </w:r>
      </w:hyperlink>
    </w:p>
    <w:p w:rsidR="001651D2" w:rsidRDefault="00BC5A7A" w:rsidP="001651D2">
      <w:pPr>
        <w:pStyle w:val="ListParagraph"/>
        <w:numPr>
          <w:ilvl w:val="0"/>
          <w:numId w:val="8"/>
        </w:numPr>
      </w:pPr>
      <w:hyperlink w:anchor="_Important_Dates" w:history="1">
        <w:r w:rsidR="001651D2" w:rsidRPr="001651D2">
          <w:rPr>
            <w:rStyle w:val="Hyperlink"/>
          </w:rPr>
          <w:t>Important Dates</w:t>
        </w:r>
      </w:hyperlink>
    </w:p>
    <w:p w:rsidR="001651D2" w:rsidRDefault="00BC5A7A" w:rsidP="001651D2">
      <w:pPr>
        <w:pStyle w:val="ListParagraph"/>
        <w:numPr>
          <w:ilvl w:val="0"/>
          <w:numId w:val="8"/>
        </w:numPr>
      </w:pPr>
      <w:hyperlink w:anchor="_Grading" w:history="1">
        <w:r w:rsidR="001651D2" w:rsidRPr="001651D2">
          <w:rPr>
            <w:rStyle w:val="Hyperlink"/>
          </w:rPr>
          <w:t>Grading</w:t>
        </w:r>
      </w:hyperlink>
    </w:p>
    <w:p w:rsidR="001651D2" w:rsidRDefault="00BC5A7A" w:rsidP="001651D2">
      <w:pPr>
        <w:pStyle w:val="ListParagraph"/>
        <w:numPr>
          <w:ilvl w:val="0"/>
          <w:numId w:val="8"/>
        </w:numPr>
      </w:pPr>
      <w:hyperlink w:anchor="_Late_Assignments_and" w:history="1">
        <w:r w:rsidR="001651D2" w:rsidRPr="001651D2">
          <w:rPr>
            <w:rStyle w:val="Hyperlink"/>
          </w:rPr>
          <w:t>Late Assignments and Make-up Policy</w:t>
        </w:r>
      </w:hyperlink>
    </w:p>
    <w:p w:rsidR="001651D2" w:rsidRPr="001651D2" w:rsidRDefault="00BC5A7A" w:rsidP="001651D2">
      <w:pPr>
        <w:pStyle w:val="ListParagraph"/>
        <w:numPr>
          <w:ilvl w:val="0"/>
          <w:numId w:val="8"/>
        </w:numPr>
      </w:pPr>
      <w:hyperlink w:anchor="_Tutoring" w:history="1">
        <w:r w:rsidR="001651D2" w:rsidRPr="001651D2">
          <w:rPr>
            <w:rStyle w:val="Hyperlink"/>
          </w:rPr>
          <w:t>Tutoring</w:t>
        </w:r>
      </w:hyperlink>
    </w:p>
    <w:p w:rsidR="00450C1C" w:rsidRDefault="00450C1C" w:rsidP="00450C1C">
      <w:pPr>
        <w:pStyle w:val="Heading1"/>
      </w:pPr>
      <w:r>
        <w:t>Instructor</w:t>
      </w:r>
    </w:p>
    <w:p w:rsidR="00450C1C" w:rsidRDefault="00174366" w:rsidP="00450C1C">
      <w:pPr>
        <w:spacing w:after="0"/>
      </w:pPr>
      <w:r>
        <w:t xml:space="preserve">Name: </w:t>
      </w:r>
      <w:r w:rsidR="00450C1C">
        <w:t>Dennis Ward</w:t>
      </w:r>
    </w:p>
    <w:p w:rsidR="00450C1C" w:rsidRDefault="00450C1C" w:rsidP="00450C1C">
      <w:pPr>
        <w:spacing w:after="0"/>
      </w:pPr>
      <w:r>
        <w:t>Contact Information:</w:t>
      </w:r>
    </w:p>
    <w:p w:rsidR="00450C1C" w:rsidRDefault="00BC5A7A" w:rsidP="00450C1C">
      <w:pPr>
        <w:spacing w:after="0"/>
        <w:ind w:left="720"/>
      </w:pPr>
      <w:hyperlink r:id="rId7" w:history="1">
        <w:r w:rsidR="00FB4525">
          <w:rPr>
            <w:rStyle w:val="Hyperlink"/>
          </w:rPr>
          <w:t>http://mycourses.spcollege.edu/</w:t>
        </w:r>
      </w:hyperlink>
      <w:r w:rsidR="00450C1C">
        <w:t xml:space="preserve">  (preferred)</w:t>
      </w:r>
    </w:p>
    <w:p w:rsidR="00450C1C" w:rsidRDefault="00BC5A7A" w:rsidP="00450C1C">
      <w:pPr>
        <w:spacing w:after="0"/>
        <w:ind w:left="720"/>
      </w:pPr>
      <w:hyperlink r:id="rId8" w:history="1">
        <w:r w:rsidR="00FB4525">
          <w:rPr>
            <w:rStyle w:val="Hyperlink"/>
          </w:rPr>
          <w:t>ward.dennis@mycourses.spcollege.edu</w:t>
        </w:r>
      </w:hyperlink>
    </w:p>
    <w:p w:rsidR="00450C1C" w:rsidRDefault="00450C1C" w:rsidP="00450C1C">
      <w:pPr>
        <w:spacing w:after="0"/>
        <w:ind w:left="720"/>
      </w:pPr>
      <w:r>
        <w:t>727</w:t>
      </w:r>
      <w:r w:rsidR="00BE2F7C">
        <w:t>-394-6959</w:t>
      </w:r>
    </w:p>
    <w:p w:rsidR="00450C1C" w:rsidRDefault="00280A55" w:rsidP="00450C1C">
      <w:pPr>
        <w:spacing w:after="0"/>
      </w:pPr>
      <w:r>
        <w:t>Office: SE-LI205A</w:t>
      </w:r>
      <w:r w:rsidR="00BE2F7C">
        <w:t xml:space="preserve"> (</w:t>
      </w:r>
      <w:r>
        <w:t>Take the stairs opposite LI-113</w:t>
      </w:r>
      <w:r w:rsidR="00BE2F7C">
        <w:t>)</w:t>
      </w:r>
    </w:p>
    <w:p w:rsidR="00450C1C" w:rsidRDefault="00450C1C" w:rsidP="00450C1C">
      <w:pPr>
        <w:spacing w:after="0"/>
      </w:pPr>
      <w:r>
        <w:t xml:space="preserve">Instructor Web Page: </w:t>
      </w:r>
      <w:hyperlink r:id="rId9" w:history="1">
        <w:r w:rsidR="00447BD1">
          <w:rPr>
            <w:rStyle w:val="Hyperlink"/>
          </w:rPr>
          <w:t>http://www.spcollege.edu/instructors/id/1762</w:t>
        </w:r>
      </w:hyperlink>
    </w:p>
    <w:p w:rsidR="00D05A67" w:rsidRDefault="00D05A67" w:rsidP="00D05A67">
      <w:pPr>
        <w:pStyle w:val="Heading1"/>
      </w:pPr>
      <w:r>
        <w:t>Academic Department</w:t>
      </w:r>
    </w:p>
    <w:p w:rsidR="00D05A67" w:rsidRDefault="00D05A67" w:rsidP="00D05A67">
      <w:pPr>
        <w:spacing w:after="0"/>
      </w:pPr>
      <w:r>
        <w:t xml:space="preserve">Dean: </w:t>
      </w:r>
      <w:r w:rsidR="009B56C3">
        <w:t>Jimmy Chang</w:t>
      </w:r>
    </w:p>
    <w:p w:rsidR="00D05A67" w:rsidRDefault="00D05A67" w:rsidP="00D05A67">
      <w:pPr>
        <w:spacing w:after="0"/>
      </w:pPr>
      <w:r>
        <w:t>Office Location: SP/G-SA215</w:t>
      </w:r>
    </w:p>
    <w:p w:rsidR="00D05A67" w:rsidRDefault="00D05A67" w:rsidP="00D05A67">
      <w:r>
        <w:t>Office Number: 727-341-4305</w:t>
      </w:r>
    </w:p>
    <w:p w:rsidR="00D05A67" w:rsidRDefault="00D05A67" w:rsidP="00D05A67">
      <w:pPr>
        <w:pStyle w:val="Heading1"/>
      </w:pPr>
      <w:r>
        <w:t>Course Information</w:t>
      </w:r>
    </w:p>
    <w:p w:rsidR="00D05A67" w:rsidRDefault="00D05A67" w:rsidP="00D05A67">
      <w:pPr>
        <w:pStyle w:val="Heading2"/>
      </w:pPr>
      <w:r>
        <w:t>Course Description</w:t>
      </w:r>
    </w:p>
    <w:p w:rsidR="00B26842" w:rsidRDefault="00B26842" w:rsidP="00D05A67">
      <w:pPr>
        <w:pStyle w:val="Heading2"/>
        <w:rPr>
          <w:rFonts w:ascii="Calibri" w:eastAsia="Calibri" w:hAnsi="Calibri"/>
          <w:b w:val="0"/>
          <w:bCs w:val="0"/>
          <w:color w:val="auto"/>
          <w:sz w:val="22"/>
          <w:szCs w:val="22"/>
        </w:rPr>
      </w:pPr>
      <w:r w:rsidRPr="00B26842">
        <w:rPr>
          <w:rFonts w:ascii="Calibri" w:eastAsia="Calibri" w:hAnsi="Calibri"/>
          <w:b w:val="0"/>
          <w:bCs w:val="0"/>
          <w:color w:val="auto"/>
          <w:sz w:val="22"/>
          <w:szCs w:val="22"/>
        </w:rPr>
        <w:t>Prerequisite: MAT 1033 (recommend MAT 1033, with a grade of “C” or better taken within the last two years),</w:t>
      </w:r>
      <w:r w:rsidR="00B93985">
        <w:rPr>
          <w:rFonts w:ascii="Calibri" w:eastAsia="Calibri" w:hAnsi="Calibri"/>
          <w:b w:val="0"/>
          <w:bCs w:val="0"/>
          <w:color w:val="auto"/>
          <w:sz w:val="22"/>
          <w:szCs w:val="22"/>
        </w:rPr>
        <w:t xml:space="preserve"> MAT100,</w:t>
      </w:r>
      <w:r w:rsidRPr="00B26842">
        <w:rPr>
          <w:rFonts w:ascii="Calibri" w:eastAsia="Calibri" w:hAnsi="Calibri"/>
          <w:b w:val="0"/>
          <w:bCs w:val="0"/>
          <w:color w:val="auto"/>
          <w:sz w:val="22"/>
          <w:szCs w:val="22"/>
        </w:rPr>
        <w:t xml:space="preserve"> or appropriate score on the SPC mathematics placement test. This course includes concepts taken from topics which include descriptive statistics, measures of central tendency and dispersion, probability, probability distributions, relative frequency distributions, sampling distributions, binomial distribution, normal distribution, the student's t distribution, the Chi-square distribution, estimation using confidence intervals, hypothesis testing, linear regression, correlation, and nonparametric statistics. Credit is not also given for STA 2023H. 47 contact hours.</w:t>
      </w:r>
    </w:p>
    <w:p w:rsidR="00280A55" w:rsidRDefault="00280A55" w:rsidP="00280A55">
      <w:pPr>
        <w:spacing w:after="0" w:line="240" w:lineRule="auto"/>
      </w:pPr>
    </w:p>
    <w:p w:rsidR="001651D2" w:rsidRDefault="001651D2" w:rsidP="00280A55">
      <w:pPr>
        <w:pStyle w:val="Heading2"/>
      </w:pPr>
    </w:p>
    <w:p w:rsidR="00D05A67" w:rsidRPr="00280A55" w:rsidRDefault="00D05A67" w:rsidP="00280A55">
      <w:pPr>
        <w:pStyle w:val="Heading2"/>
      </w:pPr>
      <w:r>
        <w:t>Course Goals/Objectives</w:t>
      </w:r>
    </w:p>
    <w:p w:rsidR="00B26842" w:rsidRPr="00BE2F7C" w:rsidRDefault="00BE2F7C" w:rsidP="00BE2F7C">
      <w:pPr>
        <w:numPr>
          <w:ilvl w:val="0"/>
          <w:numId w:val="5"/>
        </w:numPr>
        <w:tabs>
          <w:tab w:val="left" w:pos="540"/>
          <w:tab w:val="left" w:pos="900"/>
          <w:tab w:val="left" w:pos="1260"/>
        </w:tabs>
        <w:rPr>
          <w:rFonts w:cs="Calibri"/>
        </w:rPr>
      </w:pPr>
      <w:r>
        <w:rPr>
          <w:rFonts w:cs="Calibri"/>
        </w:rPr>
        <w:t xml:space="preserve">    </w:t>
      </w:r>
      <w:r w:rsidR="00B26842" w:rsidRPr="00BE2F7C">
        <w:rPr>
          <w:rFonts w:cs="Calibri"/>
        </w:rPr>
        <w:t>The student will understand the methods for collecting,</w:t>
      </w:r>
      <w:r w:rsidR="00B26842" w:rsidRPr="00BE2F7C">
        <w:rPr>
          <w:rFonts w:cs="Calibri"/>
          <w:color w:val="FF0000"/>
        </w:rPr>
        <w:t xml:space="preserve"> </w:t>
      </w:r>
      <w:r w:rsidR="00B26842" w:rsidRPr="00BE2F7C">
        <w:rPr>
          <w:rFonts w:cs="Calibri"/>
        </w:rPr>
        <w:t>organizing and describing sets of data.</w:t>
      </w:r>
    </w:p>
    <w:p w:rsidR="00B26842" w:rsidRDefault="00B26842" w:rsidP="00B26842">
      <w:pPr>
        <w:numPr>
          <w:ilvl w:val="0"/>
          <w:numId w:val="5"/>
        </w:numPr>
      </w:pPr>
      <w:r w:rsidRPr="00B26842">
        <w:t>The student will understand how probability is used to make statistical inferences.</w:t>
      </w:r>
    </w:p>
    <w:p w:rsidR="00B26842" w:rsidRDefault="00B26842" w:rsidP="00B26842">
      <w:pPr>
        <w:numPr>
          <w:ilvl w:val="0"/>
          <w:numId w:val="5"/>
        </w:numPr>
      </w:pPr>
      <w:r w:rsidRPr="00B26842">
        <w:t>The student will be familiar with the fundamental concepts of random variables as they apply to statistical inferences</w:t>
      </w:r>
      <w:r>
        <w:t>.</w:t>
      </w:r>
    </w:p>
    <w:p w:rsidR="00B26842" w:rsidRDefault="00B26842" w:rsidP="00B26842">
      <w:pPr>
        <w:numPr>
          <w:ilvl w:val="0"/>
          <w:numId w:val="5"/>
        </w:numPr>
      </w:pPr>
      <w:r w:rsidRPr="00B26842">
        <w:t>The student will understand how sampling distributions are used in making statistical inferences</w:t>
      </w:r>
      <w:r>
        <w:t>.</w:t>
      </w:r>
    </w:p>
    <w:p w:rsidR="00B26842" w:rsidRDefault="00B26842" w:rsidP="00B26842">
      <w:pPr>
        <w:numPr>
          <w:ilvl w:val="0"/>
          <w:numId w:val="5"/>
        </w:numPr>
      </w:pPr>
      <w:r w:rsidRPr="00B26842">
        <w:t>The student will be familiar with the fundamental concepts of statistical inference as they apply to problems found in other disciplines</w:t>
      </w:r>
      <w:r>
        <w:t>.</w:t>
      </w:r>
    </w:p>
    <w:p w:rsidR="00B26842" w:rsidRDefault="00B26842" w:rsidP="00B26842">
      <w:pPr>
        <w:numPr>
          <w:ilvl w:val="0"/>
          <w:numId w:val="5"/>
        </w:numPr>
      </w:pPr>
      <w:r w:rsidRPr="00B26842">
        <w:t>The student will understand the basic principles of simple linear regression and correlation and their applications to practical problems in today's society</w:t>
      </w:r>
      <w:r>
        <w:t>.</w:t>
      </w:r>
    </w:p>
    <w:p w:rsidR="00B26842" w:rsidRDefault="00B26842" w:rsidP="00B26842">
      <w:pPr>
        <w:numPr>
          <w:ilvl w:val="0"/>
          <w:numId w:val="5"/>
        </w:numPr>
      </w:pPr>
      <w:r w:rsidRPr="00B26842">
        <w:t>The student will understand and apply the basic principles of nonparametric tests (distribution free tests)</w:t>
      </w:r>
      <w:r>
        <w:t>.</w:t>
      </w:r>
    </w:p>
    <w:p w:rsidR="00D05A67" w:rsidRDefault="00D05A67" w:rsidP="00D05A67">
      <w:pPr>
        <w:pStyle w:val="Heading2"/>
      </w:pPr>
      <w:r>
        <w:t>Prerequisites</w:t>
      </w:r>
    </w:p>
    <w:p w:rsidR="00D05A67" w:rsidRPr="00D05A67" w:rsidRDefault="00D05A67" w:rsidP="00D05A67">
      <w:pPr>
        <w:ind w:left="720"/>
      </w:pPr>
      <w:r w:rsidRPr="00D05A67">
        <w:t>MAT 1033 or satisfactory score on the SPC mathematics placement test.  Basic computer skills and knowledge of Microsoft Excel is also recommended, but not required.</w:t>
      </w:r>
    </w:p>
    <w:p w:rsidR="00D05A67" w:rsidRDefault="00D05A67" w:rsidP="00D05A67">
      <w:pPr>
        <w:rPr>
          <w:rFonts w:ascii="Cambria" w:eastAsia="Times New Roman" w:hAnsi="Cambria"/>
          <w:b/>
          <w:bCs/>
          <w:color w:val="365F91"/>
          <w:sz w:val="28"/>
          <w:szCs w:val="28"/>
        </w:rPr>
      </w:pPr>
      <w:r>
        <w:rPr>
          <w:rFonts w:ascii="Cambria" w:eastAsia="Times New Roman" w:hAnsi="Cambria"/>
          <w:b/>
          <w:bCs/>
          <w:color w:val="365F91"/>
          <w:sz w:val="28"/>
          <w:szCs w:val="28"/>
        </w:rPr>
        <w:t>Required Textbooks &amp; Other Resource Information</w:t>
      </w:r>
    </w:p>
    <w:p w:rsidR="00D05A67" w:rsidRDefault="00981027" w:rsidP="00981027">
      <w:pPr>
        <w:pStyle w:val="Heading2"/>
      </w:pPr>
      <w:bookmarkStart w:id="1" w:name="_Required_Textbook"/>
      <w:bookmarkEnd w:id="1"/>
      <w:r>
        <w:t>Required Textbook</w:t>
      </w:r>
    </w:p>
    <w:p w:rsidR="00981027" w:rsidRDefault="00447BD1" w:rsidP="00981027">
      <w:pPr>
        <w:ind w:left="720"/>
      </w:pPr>
      <w:r>
        <w:t>Fundamentals of Statistics, 4</w:t>
      </w:r>
      <w:r>
        <w:rPr>
          <w:vertAlign w:val="superscript"/>
        </w:rPr>
        <w:t>th</w:t>
      </w:r>
      <w:r w:rsidR="00981027" w:rsidRPr="00981027">
        <w:t xml:space="preserve"> Edition (ISBN:  </w:t>
      </w:r>
      <w:r>
        <w:t>978-0-321-83870-4</w:t>
      </w:r>
      <w:r w:rsidR="00981027" w:rsidRPr="00981027">
        <w:t xml:space="preserve">) </w:t>
      </w:r>
    </w:p>
    <w:p w:rsidR="00981027" w:rsidRDefault="001651D2" w:rsidP="00981027">
      <w:pPr>
        <w:spacing w:after="0"/>
        <w:rPr>
          <w:rStyle w:val="Heading2Char"/>
          <w:rFonts w:eastAsia="Calibri"/>
        </w:rPr>
      </w:pPr>
      <w:r>
        <w:rPr>
          <w:rStyle w:val="Heading2Char"/>
          <w:rFonts w:eastAsia="Calibri"/>
        </w:rPr>
        <w:t>Calculator Policy</w:t>
      </w:r>
    </w:p>
    <w:p w:rsidR="00981027" w:rsidRPr="00981027" w:rsidRDefault="00981027" w:rsidP="00981027">
      <w:pPr>
        <w:ind w:left="720"/>
        <w:rPr>
          <w:rFonts w:ascii="Cambria" w:eastAsia="Times New Roman" w:hAnsi="Cambria"/>
          <w:color w:val="4F81BD"/>
          <w:sz w:val="26"/>
          <w:szCs w:val="26"/>
        </w:rPr>
      </w:pPr>
      <w:r w:rsidRPr="00981027">
        <w:t>Calculators (other than the TI 89 and the TI 92) are permitted and recommended in the class, but a calculator is not required.  Some (although not all) of the calculations for this class can and will be done in Microsoft Excel.  No cell phones, PDA’s or other devices with the ability to communica</w:t>
      </w:r>
      <w:r w:rsidR="00B26842">
        <w:t xml:space="preserve">te may </w:t>
      </w:r>
      <w:r w:rsidR="00A53DCF">
        <w:t xml:space="preserve">not </w:t>
      </w:r>
      <w:r w:rsidR="00B26842">
        <w:t>be used as a calculator.</w:t>
      </w:r>
    </w:p>
    <w:p w:rsidR="00280A55" w:rsidRDefault="00A53739" w:rsidP="00280A55">
      <w:pPr>
        <w:pStyle w:val="Heading1"/>
      </w:pPr>
      <w:bookmarkStart w:id="2" w:name="_Important_Dates"/>
      <w:bookmarkEnd w:id="2"/>
      <w:r w:rsidRPr="00626FDD">
        <w:t xml:space="preserve">Important Dates </w:t>
      </w:r>
    </w:p>
    <w:p w:rsidR="00174366" w:rsidRDefault="00BC5A7A" w:rsidP="00280A55">
      <w:pPr>
        <w:spacing w:after="0"/>
      </w:pPr>
      <w:hyperlink r:id="rId10" w:history="1">
        <w:r w:rsidR="00A53739" w:rsidRPr="00626FDD">
          <w:rPr>
            <w:rStyle w:val="Hyperlink"/>
          </w:rPr>
          <w:t>http://www.spcollege.edu/calendar/</w:t>
        </w:r>
      </w:hyperlink>
    </w:p>
    <w:p w:rsidR="00981027" w:rsidRDefault="00174366" w:rsidP="00174366">
      <w:pPr>
        <w:spacing w:after="0"/>
      </w:pPr>
      <w:r>
        <w:t xml:space="preserve">Financial Aid:  </w:t>
      </w:r>
      <w:hyperlink r:id="rId11" w:history="1">
        <w:r w:rsidR="00447BD1" w:rsidRPr="00447BD1">
          <w:rPr>
            <w:rStyle w:val="Hyperlink"/>
          </w:rPr>
          <w:t>http://www.spcollege.edu/pages/dynamic.aspx?id=614</w:t>
        </w:r>
      </w:hyperlink>
    </w:p>
    <w:p w:rsidR="00981027" w:rsidRDefault="00AF5C7B" w:rsidP="00981027">
      <w:pPr>
        <w:pStyle w:val="Heading1"/>
      </w:pPr>
      <w:r>
        <w:lastRenderedPageBreak/>
        <w:t>Discipline Specific Information</w:t>
      </w:r>
    </w:p>
    <w:p w:rsidR="00AF5C7B" w:rsidRDefault="00AF5C7B" w:rsidP="00AF5C7B">
      <w:r w:rsidRPr="00AF5C7B">
        <w:t>Class is a professional environment, and should be treated as such.  Respect is expected in every correspondence, whether between student and instructor or between student and student.  Communication in a manner that is not respectful (as determined by the instructor) may result in removal from the classroom at the discretion of the instructor.  Classroom computers are not available for personal use.  Personal use of computers may result in restricted access to computers and removal from class.</w:t>
      </w:r>
    </w:p>
    <w:p w:rsidR="00AF5C7B" w:rsidRDefault="00AF5C7B" w:rsidP="00AF5C7B">
      <w:pPr>
        <w:pStyle w:val="Heading1"/>
      </w:pPr>
      <w:r>
        <w:t>Attendance</w:t>
      </w:r>
    </w:p>
    <w:p w:rsidR="00AF5C7B" w:rsidRDefault="00AF5C7B" w:rsidP="00AF5C7B">
      <w:r>
        <w:t xml:space="preserve">Students are required to attend every class, complete all assignments on or before the due dates, and come to class prepared. It is the responsibility of the student to notify the instructor in advance of any absence. </w:t>
      </w:r>
      <w:r w:rsidR="00BE2F7C">
        <w:t xml:space="preserve"> </w:t>
      </w:r>
      <w:r>
        <w:t xml:space="preserve">Excused absences are at the discretion of the instructor.  Physical proof of excuse and/or prior notification </w:t>
      </w:r>
      <w:r w:rsidR="00A53739">
        <w:t>may</w:t>
      </w:r>
      <w:r>
        <w:t xml:space="preserve"> be required.  </w:t>
      </w:r>
    </w:p>
    <w:p w:rsidR="00AF5C7B" w:rsidRDefault="00AF5C7B" w:rsidP="00AF5C7B">
      <w:r>
        <w:t>Students who are not participating in class and attending regularly will be removed from the class and will receive a grade of WF as determined on the withdrawal deadline.  A student may be removed from class if they have a grade of 0 on any</w:t>
      </w:r>
      <w:r w:rsidR="00174366">
        <w:t xml:space="preserve"> 1</w:t>
      </w:r>
      <w:r>
        <w:t xml:space="preserve"> test given previous to that date.  Students who miss the first two weeks of class </w:t>
      </w:r>
      <w:r w:rsidR="00FB4525">
        <w:t xml:space="preserve">or fail to complete the </w:t>
      </w:r>
      <w:r w:rsidR="00FB4525" w:rsidRPr="00FB4525">
        <w:rPr>
          <w:i/>
        </w:rPr>
        <w:t>Start Here Quiz</w:t>
      </w:r>
      <w:r w:rsidR="00FB4525">
        <w:t xml:space="preserve"> </w:t>
      </w:r>
      <w:r>
        <w:t>will be removed from class on the third week.</w:t>
      </w:r>
    </w:p>
    <w:p w:rsidR="00AF5C7B" w:rsidRDefault="00AF5C7B" w:rsidP="00AF5C7B">
      <w:r>
        <w:t>Students are expected to bring to every class:</w:t>
      </w:r>
    </w:p>
    <w:p w:rsidR="00AF5C7B" w:rsidRDefault="00AF5C7B" w:rsidP="00AF5C7B">
      <w:pPr>
        <w:pStyle w:val="ListParagraph"/>
        <w:numPr>
          <w:ilvl w:val="0"/>
          <w:numId w:val="3"/>
        </w:numPr>
      </w:pPr>
      <w:r>
        <w:t>Required textbook</w:t>
      </w:r>
    </w:p>
    <w:p w:rsidR="00AF5C7B" w:rsidRDefault="00AF5C7B" w:rsidP="00AF5C7B">
      <w:pPr>
        <w:pStyle w:val="ListParagraph"/>
        <w:numPr>
          <w:ilvl w:val="0"/>
          <w:numId w:val="3"/>
        </w:numPr>
      </w:pPr>
      <w:r>
        <w:t>A calculator (optional)</w:t>
      </w:r>
    </w:p>
    <w:p w:rsidR="00AF5C7B" w:rsidRDefault="00AF5C7B" w:rsidP="00AF5C7B">
      <w:pPr>
        <w:pStyle w:val="ListParagraph"/>
        <w:numPr>
          <w:ilvl w:val="0"/>
          <w:numId w:val="3"/>
        </w:numPr>
      </w:pPr>
      <w:r>
        <w:t>Notebook for taking notes</w:t>
      </w:r>
    </w:p>
    <w:p w:rsidR="00AF5C7B" w:rsidRDefault="00AF5C7B" w:rsidP="00AF5C7B">
      <w:pPr>
        <w:pStyle w:val="ListParagraph"/>
        <w:numPr>
          <w:ilvl w:val="0"/>
          <w:numId w:val="3"/>
        </w:numPr>
      </w:pPr>
      <w:r>
        <w:t>Previously assigned homework</w:t>
      </w:r>
    </w:p>
    <w:p w:rsidR="00AF5C7B" w:rsidRPr="00280A55" w:rsidRDefault="00AF5C7B" w:rsidP="00280A55">
      <w:pPr>
        <w:pStyle w:val="Heading1"/>
      </w:pPr>
      <w:bookmarkStart w:id="3" w:name="_Grading"/>
      <w:bookmarkEnd w:id="3"/>
      <w:r>
        <w:t>Grading</w:t>
      </w:r>
    </w:p>
    <w:p w:rsidR="00AF5C7B" w:rsidRDefault="00AF5C7B" w:rsidP="00AF5C7B">
      <w:r w:rsidRPr="008949F4">
        <w:t>Students enrolled after the withdrawal deadline will receive one of the grades below</w:t>
      </w:r>
      <w:r>
        <w:t>:</w:t>
      </w:r>
    </w:p>
    <w:tbl>
      <w:tblPr>
        <w:tblW w:w="0" w:type="auto"/>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548"/>
        <w:gridCol w:w="2970"/>
        <w:gridCol w:w="2700"/>
        <w:gridCol w:w="1261"/>
      </w:tblGrid>
      <w:tr w:rsidR="00AF5C7B" w:rsidRPr="00903239" w:rsidTr="00903239">
        <w:tc>
          <w:tcPr>
            <w:tcW w:w="4518" w:type="dxa"/>
            <w:gridSpan w:val="2"/>
            <w:shd w:val="clear" w:color="auto" w:fill="4F81BD"/>
          </w:tcPr>
          <w:p w:rsidR="00AF5C7B" w:rsidRPr="00903239" w:rsidRDefault="00AF5C7B" w:rsidP="00903239">
            <w:pPr>
              <w:spacing w:after="0" w:line="240" w:lineRule="auto"/>
              <w:rPr>
                <w:b/>
                <w:bCs/>
                <w:color w:val="FFFFFF"/>
              </w:rPr>
            </w:pPr>
            <w:r w:rsidRPr="00903239">
              <w:rPr>
                <w:b/>
                <w:bCs/>
                <w:color w:val="FFFFFF"/>
              </w:rPr>
              <w:t>Grading Scale:</w:t>
            </w:r>
          </w:p>
        </w:tc>
        <w:tc>
          <w:tcPr>
            <w:tcW w:w="3961" w:type="dxa"/>
            <w:gridSpan w:val="2"/>
            <w:shd w:val="clear" w:color="auto" w:fill="4F81BD"/>
          </w:tcPr>
          <w:p w:rsidR="00AF5C7B" w:rsidRPr="00903239" w:rsidRDefault="00AF5C7B" w:rsidP="00903239">
            <w:pPr>
              <w:spacing w:after="0" w:line="240" w:lineRule="auto"/>
              <w:rPr>
                <w:b/>
                <w:bCs/>
                <w:color w:val="FFFFFF"/>
              </w:rPr>
            </w:pPr>
            <w:r w:rsidRPr="00903239">
              <w:rPr>
                <w:b/>
                <w:bCs/>
                <w:color w:val="FFFFFF"/>
              </w:rPr>
              <w:t>Grade Breakdown by Percentage</w:t>
            </w:r>
          </w:p>
        </w:tc>
      </w:tr>
      <w:tr w:rsidR="00AF5C7B" w:rsidRPr="00903239" w:rsidTr="00903239">
        <w:tc>
          <w:tcPr>
            <w:tcW w:w="1548" w:type="dxa"/>
            <w:tcBorders>
              <w:top w:val="single" w:sz="8" w:space="0" w:color="4F81BD"/>
              <w:left w:val="single" w:sz="8" w:space="0" w:color="4F81BD"/>
              <w:bottom w:val="single" w:sz="8" w:space="0" w:color="4F81BD"/>
            </w:tcBorders>
          </w:tcPr>
          <w:p w:rsidR="00AF5C7B" w:rsidRPr="00903239" w:rsidRDefault="00AF5C7B" w:rsidP="00903239">
            <w:pPr>
              <w:spacing w:after="0" w:line="240" w:lineRule="auto"/>
            </w:pPr>
            <w:r w:rsidRPr="00903239">
              <w:t xml:space="preserve">90+                </w:t>
            </w:r>
          </w:p>
        </w:tc>
        <w:tc>
          <w:tcPr>
            <w:tcW w:w="2970" w:type="dxa"/>
            <w:tcBorders>
              <w:top w:val="single" w:sz="8" w:space="0" w:color="4F81BD"/>
              <w:bottom w:val="single" w:sz="8" w:space="0" w:color="4F81BD"/>
            </w:tcBorders>
          </w:tcPr>
          <w:p w:rsidR="00AF5C7B" w:rsidRPr="00903239" w:rsidRDefault="00AF5C7B" w:rsidP="00903239">
            <w:pPr>
              <w:spacing w:after="0" w:line="240" w:lineRule="auto"/>
            </w:pPr>
            <w:r w:rsidRPr="00903239">
              <w:t>A</w:t>
            </w:r>
          </w:p>
        </w:tc>
        <w:tc>
          <w:tcPr>
            <w:tcW w:w="2700" w:type="dxa"/>
            <w:tcBorders>
              <w:top w:val="single" w:sz="8" w:space="0" w:color="4F81BD"/>
              <w:bottom w:val="single" w:sz="8" w:space="0" w:color="4F81BD"/>
            </w:tcBorders>
          </w:tcPr>
          <w:p w:rsidR="00AF5C7B" w:rsidRPr="00903239" w:rsidRDefault="00AF5C7B" w:rsidP="00903239">
            <w:pPr>
              <w:spacing w:after="0" w:line="240" w:lineRule="auto"/>
            </w:pPr>
          </w:p>
        </w:tc>
        <w:tc>
          <w:tcPr>
            <w:tcW w:w="1261" w:type="dxa"/>
            <w:tcBorders>
              <w:top w:val="single" w:sz="8" w:space="0" w:color="4F81BD"/>
              <w:bottom w:val="single" w:sz="8" w:space="0" w:color="4F81BD"/>
              <w:right w:val="single" w:sz="8" w:space="0" w:color="4F81BD"/>
            </w:tcBorders>
          </w:tcPr>
          <w:p w:rsidR="00AF5C7B" w:rsidRPr="00903239" w:rsidRDefault="00AF5C7B" w:rsidP="00903239">
            <w:pPr>
              <w:spacing w:after="0" w:line="240" w:lineRule="auto"/>
            </w:pPr>
          </w:p>
        </w:tc>
      </w:tr>
      <w:tr w:rsidR="00AF5C7B" w:rsidRPr="00903239" w:rsidTr="00903239">
        <w:tc>
          <w:tcPr>
            <w:tcW w:w="1548" w:type="dxa"/>
          </w:tcPr>
          <w:p w:rsidR="00AF5C7B" w:rsidRPr="00903239" w:rsidRDefault="00AF5C7B" w:rsidP="00903239">
            <w:pPr>
              <w:spacing w:after="0" w:line="240" w:lineRule="auto"/>
            </w:pPr>
            <w:r w:rsidRPr="00903239">
              <w:t xml:space="preserve">80.0 – 89.99 </w:t>
            </w:r>
          </w:p>
        </w:tc>
        <w:tc>
          <w:tcPr>
            <w:tcW w:w="2970" w:type="dxa"/>
          </w:tcPr>
          <w:p w:rsidR="00AF5C7B" w:rsidRPr="00903239" w:rsidRDefault="00AF5C7B" w:rsidP="00903239">
            <w:pPr>
              <w:spacing w:after="0" w:line="240" w:lineRule="auto"/>
            </w:pPr>
            <w:r w:rsidRPr="00903239">
              <w:t>B</w:t>
            </w:r>
          </w:p>
        </w:tc>
        <w:tc>
          <w:tcPr>
            <w:tcW w:w="2700" w:type="dxa"/>
          </w:tcPr>
          <w:p w:rsidR="00AF5C7B" w:rsidRPr="00903239" w:rsidRDefault="00BE2F7C" w:rsidP="00903239">
            <w:pPr>
              <w:spacing w:after="0" w:line="240" w:lineRule="auto"/>
            </w:pPr>
            <w:r>
              <w:t>Homework</w:t>
            </w:r>
          </w:p>
        </w:tc>
        <w:tc>
          <w:tcPr>
            <w:tcW w:w="1261" w:type="dxa"/>
          </w:tcPr>
          <w:p w:rsidR="00AF5C7B" w:rsidRPr="00903239" w:rsidRDefault="00C41864" w:rsidP="00903239">
            <w:pPr>
              <w:spacing w:after="0" w:line="240" w:lineRule="auto"/>
            </w:pPr>
            <w:r>
              <w:t>2</w:t>
            </w:r>
            <w:r w:rsidR="00BD3402">
              <w:t>5</w:t>
            </w:r>
            <w:r w:rsidR="00AF5C7B" w:rsidRPr="00903239">
              <w:t>%</w:t>
            </w:r>
          </w:p>
        </w:tc>
      </w:tr>
      <w:tr w:rsidR="00AF5C7B" w:rsidRPr="00903239" w:rsidTr="00903239">
        <w:tc>
          <w:tcPr>
            <w:tcW w:w="1548" w:type="dxa"/>
            <w:tcBorders>
              <w:top w:val="single" w:sz="8" w:space="0" w:color="4F81BD"/>
              <w:left w:val="single" w:sz="8" w:space="0" w:color="4F81BD"/>
              <w:bottom w:val="single" w:sz="8" w:space="0" w:color="4F81BD"/>
            </w:tcBorders>
          </w:tcPr>
          <w:p w:rsidR="00AF5C7B" w:rsidRPr="00903239" w:rsidRDefault="00AF5C7B" w:rsidP="00903239">
            <w:pPr>
              <w:spacing w:after="0" w:line="240" w:lineRule="auto"/>
            </w:pPr>
            <w:r w:rsidRPr="00903239">
              <w:t xml:space="preserve">70.0 – 79.99 </w:t>
            </w:r>
          </w:p>
        </w:tc>
        <w:tc>
          <w:tcPr>
            <w:tcW w:w="2970" w:type="dxa"/>
            <w:tcBorders>
              <w:top w:val="single" w:sz="8" w:space="0" w:color="4F81BD"/>
              <w:bottom w:val="single" w:sz="8" w:space="0" w:color="4F81BD"/>
            </w:tcBorders>
          </w:tcPr>
          <w:p w:rsidR="00AF5C7B" w:rsidRPr="00903239" w:rsidRDefault="00AF5C7B" w:rsidP="00903239">
            <w:pPr>
              <w:spacing w:after="0" w:line="240" w:lineRule="auto"/>
            </w:pPr>
            <w:r w:rsidRPr="00903239">
              <w:t>C</w:t>
            </w:r>
          </w:p>
        </w:tc>
        <w:tc>
          <w:tcPr>
            <w:tcW w:w="2700" w:type="dxa"/>
            <w:tcBorders>
              <w:top w:val="single" w:sz="8" w:space="0" w:color="4F81BD"/>
              <w:bottom w:val="single" w:sz="8" w:space="0" w:color="4F81BD"/>
            </w:tcBorders>
          </w:tcPr>
          <w:p w:rsidR="00AF5C7B" w:rsidRPr="00903239" w:rsidRDefault="00AF5C7B" w:rsidP="00AE7445">
            <w:pPr>
              <w:spacing w:after="0" w:line="240" w:lineRule="auto"/>
            </w:pPr>
            <w:r w:rsidRPr="00903239">
              <w:t>Tests</w:t>
            </w:r>
          </w:p>
        </w:tc>
        <w:tc>
          <w:tcPr>
            <w:tcW w:w="1261" w:type="dxa"/>
            <w:tcBorders>
              <w:top w:val="single" w:sz="8" w:space="0" w:color="4F81BD"/>
              <w:bottom w:val="single" w:sz="8" w:space="0" w:color="4F81BD"/>
              <w:right w:val="single" w:sz="8" w:space="0" w:color="4F81BD"/>
            </w:tcBorders>
          </w:tcPr>
          <w:p w:rsidR="00AF5C7B" w:rsidRPr="00903239" w:rsidRDefault="00AF5C7B" w:rsidP="00903239">
            <w:pPr>
              <w:spacing w:after="0" w:line="240" w:lineRule="auto"/>
            </w:pPr>
            <w:r w:rsidRPr="00903239">
              <w:t>50%</w:t>
            </w:r>
          </w:p>
        </w:tc>
      </w:tr>
      <w:tr w:rsidR="006F4FF0" w:rsidRPr="00903239" w:rsidTr="00903239">
        <w:tc>
          <w:tcPr>
            <w:tcW w:w="1548" w:type="dxa"/>
          </w:tcPr>
          <w:p w:rsidR="006F4FF0" w:rsidRPr="00903239" w:rsidRDefault="006F4FF0" w:rsidP="00903239">
            <w:pPr>
              <w:spacing w:after="0" w:line="240" w:lineRule="auto"/>
            </w:pPr>
            <w:r w:rsidRPr="00903239">
              <w:t xml:space="preserve">60.0 – 69.99 </w:t>
            </w:r>
          </w:p>
        </w:tc>
        <w:tc>
          <w:tcPr>
            <w:tcW w:w="2970" w:type="dxa"/>
          </w:tcPr>
          <w:p w:rsidR="006F4FF0" w:rsidRPr="00903239" w:rsidRDefault="006F4FF0" w:rsidP="00903239">
            <w:pPr>
              <w:spacing w:after="0" w:line="240" w:lineRule="auto"/>
            </w:pPr>
            <w:r w:rsidRPr="00903239">
              <w:t>D</w:t>
            </w:r>
          </w:p>
        </w:tc>
        <w:tc>
          <w:tcPr>
            <w:tcW w:w="2700" w:type="dxa"/>
          </w:tcPr>
          <w:p w:rsidR="006F4FF0" w:rsidRPr="00903239" w:rsidRDefault="006F4FF0" w:rsidP="006F4FF0">
            <w:pPr>
              <w:spacing w:after="0" w:line="240" w:lineRule="auto"/>
            </w:pPr>
            <w:r w:rsidRPr="00903239">
              <w:t>Final Exam</w:t>
            </w:r>
          </w:p>
        </w:tc>
        <w:tc>
          <w:tcPr>
            <w:tcW w:w="1261" w:type="dxa"/>
          </w:tcPr>
          <w:p w:rsidR="006F4FF0" w:rsidRPr="00903239" w:rsidRDefault="00BD3402" w:rsidP="006F4FF0">
            <w:pPr>
              <w:spacing w:after="0" w:line="240" w:lineRule="auto"/>
            </w:pPr>
            <w:r>
              <w:t>25</w:t>
            </w:r>
            <w:r w:rsidR="006F4FF0" w:rsidRPr="00903239">
              <w:t>%</w:t>
            </w:r>
          </w:p>
        </w:tc>
      </w:tr>
      <w:tr w:rsidR="006F4FF0" w:rsidRPr="00903239" w:rsidTr="00903239">
        <w:tc>
          <w:tcPr>
            <w:tcW w:w="1548" w:type="dxa"/>
            <w:tcBorders>
              <w:top w:val="single" w:sz="8" w:space="0" w:color="4F81BD"/>
              <w:left w:val="single" w:sz="8" w:space="0" w:color="4F81BD"/>
              <w:bottom w:val="single" w:sz="8" w:space="0" w:color="4F81BD"/>
            </w:tcBorders>
          </w:tcPr>
          <w:p w:rsidR="006F4FF0" w:rsidRPr="00903239" w:rsidRDefault="006F4FF0" w:rsidP="00903239">
            <w:pPr>
              <w:spacing w:after="0" w:line="240" w:lineRule="auto"/>
            </w:pPr>
            <w:r w:rsidRPr="00903239">
              <w:t xml:space="preserve">&lt;60                </w:t>
            </w:r>
          </w:p>
        </w:tc>
        <w:tc>
          <w:tcPr>
            <w:tcW w:w="2970" w:type="dxa"/>
            <w:tcBorders>
              <w:top w:val="single" w:sz="8" w:space="0" w:color="4F81BD"/>
              <w:bottom w:val="single" w:sz="8" w:space="0" w:color="4F81BD"/>
            </w:tcBorders>
          </w:tcPr>
          <w:p w:rsidR="006F4FF0" w:rsidRPr="00903239" w:rsidRDefault="006F4FF0" w:rsidP="00903239">
            <w:pPr>
              <w:spacing w:after="0" w:line="240" w:lineRule="auto"/>
            </w:pPr>
            <w:r w:rsidRPr="00903239">
              <w:t>F</w:t>
            </w:r>
          </w:p>
        </w:tc>
        <w:tc>
          <w:tcPr>
            <w:tcW w:w="2700" w:type="dxa"/>
            <w:tcBorders>
              <w:top w:val="single" w:sz="8" w:space="0" w:color="4F81BD"/>
              <w:bottom w:val="single" w:sz="8" w:space="0" w:color="4F81BD"/>
            </w:tcBorders>
          </w:tcPr>
          <w:p w:rsidR="006F4FF0" w:rsidRPr="00903239" w:rsidRDefault="006F4FF0" w:rsidP="00903239">
            <w:pPr>
              <w:spacing w:after="0" w:line="240" w:lineRule="auto"/>
            </w:pPr>
          </w:p>
        </w:tc>
        <w:tc>
          <w:tcPr>
            <w:tcW w:w="1261" w:type="dxa"/>
            <w:tcBorders>
              <w:top w:val="single" w:sz="8" w:space="0" w:color="4F81BD"/>
              <w:bottom w:val="single" w:sz="8" w:space="0" w:color="4F81BD"/>
              <w:right w:val="single" w:sz="8" w:space="0" w:color="4F81BD"/>
            </w:tcBorders>
          </w:tcPr>
          <w:p w:rsidR="006F4FF0" w:rsidRPr="00903239" w:rsidRDefault="006F4FF0" w:rsidP="00903239">
            <w:pPr>
              <w:spacing w:after="0" w:line="240" w:lineRule="auto"/>
            </w:pPr>
          </w:p>
        </w:tc>
      </w:tr>
    </w:tbl>
    <w:p w:rsidR="00AF5C7B" w:rsidRDefault="00AF5C7B" w:rsidP="00AF5C7B"/>
    <w:p w:rsidR="00AF5C7B" w:rsidRDefault="0074179A" w:rsidP="0074179A">
      <w:r w:rsidRPr="0074179A">
        <w:rPr>
          <w:b/>
        </w:rPr>
        <w:t>UNDER NO CIRCUMSTANCES</w:t>
      </w:r>
      <w:r>
        <w:t xml:space="preserve"> will a student receive a W grade after the withdrawal deadline.  Students on their third attempt cannot withdraw from the class after the first week.</w:t>
      </w:r>
    </w:p>
    <w:p w:rsidR="0074179A" w:rsidRPr="0074179A" w:rsidRDefault="0074179A" w:rsidP="0074179A">
      <w:pPr>
        <w:pStyle w:val="Heading1"/>
      </w:pPr>
      <w:r>
        <w:lastRenderedPageBreak/>
        <w:t>Assignments</w:t>
      </w:r>
    </w:p>
    <w:p w:rsidR="0074179A" w:rsidRDefault="0074179A" w:rsidP="0074179A">
      <w:pPr>
        <w:pStyle w:val="Heading2"/>
      </w:pPr>
      <w:r>
        <w:t xml:space="preserve">Assigned </w:t>
      </w:r>
      <w:r w:rsidR="006F4FF0">
        <w:t>Readings/Homework Assignments</w:t>
      </w:r>
      <w:r w:rsidR="00C41864">
        <w:t xml:space="preserve"> (</w:t>
      </w:r>
      <w:r w:rsidR="00FE497B">
        <w:t>0</w:t>
      </w:r>
      <w:r w:rsidR="00BE2F7C">
        <w:t>% of final grade)</w:t>
      </w:r>
    </w:p>
    <w:p w:rsidR="0074179A" w:rsidRDefault="0074179A" w:rsidP="0074179A">
      <w:r>
        <w:t xml:space="preserve">Students are expected to read each assigned chapter or resource and complete any and all assigned homework. The homework assigned is the minimum amount of work that should be completed by the student. Completion of additional work to further comprehension of particular concepts is recommended. Students who choose not to complete assigned homework will struggle in class.   </w:t>
      </w:r>
    </w:p>
    <w:p w:rsidR="00FE497B" w:rsidRDefault="00FE497B" w:rsidP="00FE497B">
      <w:pPr>
        <w:pStyle w:val="Heading2"/>
      </w:pPr>
      <w:r>
        <w:t>Quizzes (25% of final grade)</w:t>
      </w:r>
    </w:p>
    <w:p w:rsidR="00FE497B" w:rsidRPr="00FE497B" w:rsidRDefault="00FE497B" w:rsidP="00FE497B">
      <w:r>
        <w:t xml:space="preserve">Quizzes are assigned through each unit.  These represent an opportunity for you to demonstrate that you are learning the material.  You will be allowed 2 attempts on each quiz, the higher grade will be counted for the assignment.  </w:t>
      </w:r>
    </w:p>
    <w:p w:rsidR="0074179A" w:rsidRDefault="000061D6" w:rsidP="0074179A">
      <w:pPr>
        <w:pStyle w:val="Heading2"/>
      </w:pPr>
      <w:r>
        <w:t>Unit</w:t>
      </w:r>
      <w:r w:rsidR="0074179A">
        <w:t xml:space="preserve"> </w:t>
      </w:r>
      <w:r w:rsidR="00280A55">
        <w:t>Tests</w:t>
      </w:r>
      <w:r w:rsidR="0074179A">
        <w:t xml:space="preserve"> – (50% of final grade)</w:t>
      </w:r>
    </w:p>
    <w:p w:rsidR="00A53739" w:rsidRDefault="00280A55" w:rsidP="0074179A">
      <w:r w:rsidRPr="00241AA0">
        <w:t>You will be taking four (4) Unit tests according to the Class Schedule</w:t>
      </w:r>
      <w:r>
        <w:t xml:space="preserve">.  You will have 1 attempt for each test. Except in special cases, you will take the exams in class.  </w:t>
      </w:r>
      <w:r w:rsidRPr="00241AA0">
        <w:t>It is advisable you take the Review multiple times in order to better prepare for the actual Test. You may not use your book or your notes during the Unit T</w:t>
      </w:r>
      <w:r>
        <w:t>ests. Each Unit Test is timed (7</w:t>
      </w:r>
      <w:r w:rsidRPr="00241AA0">
        <w:t>0 minutes).</w:t>
      </w:r>
      <w:r w:rsidR="0074179A">
        <w:t xml:space="preserve">  </w:t>
      </w:r>
    </w:p>
    <w:p w:rsidR="0074179A" w:rsidRDefault="0074179A" w:rsidP="0074179A">
      <w:r>
        <w:t>Makeup tests are only available with instructor approval and approved documentation of physical inability to access class during the testing period.</w:t>
      </w:r>
      <w:r w:rsidR="00FE497B">
        <w:t xml:space="preserve"> </w:t>
      </w:r>
    </w:p>
    <w:p w:rsidR="000061D6" w:rsidRDefault="00A53739" w:rsidP="000061D6">
      <w:pPr>
        <w:pStyle w:val="Heading2"/>
      </w:pPr>
      <w:r>
        <w:t xml:space="preserve">Replacement Credit </w:t>
      </w:r>
      <w:r w:rsidR="000061D6">
        <w:t>Projects</w:t>
      </w:r>
    </w:p>
    <w:p w:rsidR="000061D6" w:rsidRPr="000061D6" w:rsidRDefault="000061D6" w:rsidP="000061D6">
      <w:r>
        <w:t xml:space="preserve">Two optional projects will be offered during the semester.  </w:t>
      </w:r>
      <w:r w:rsidR="00AE7445">
        <w:t>You are strongly encouraged to complete these projects as they represent an opportunity to apply what you are learning to novel, authentic problems.  Each project will be worth up to 5 points on your final grade, giving you a maximum possible grade of 110%.</w:t>
      </w:r>
    </w:p>
    <w:p w:rsidR="0074179A" w:rsidRDefault="00C41864" w:rsidP="0074179A">
      <w:pPr>
        <w:pStyle w:val="Heading2"/>
      </w:pPr>
      <w:r>
        <w:t>Final Exam (</w:t>
      </w:r>
      <w:r w:rsidR="00BD3402">
        <w:t>25</w:t>
      </w:r>
      <w:r w:rsidR="0074179A">
        <w:t>%</w:t>
      </w:r>
      <w:r>
        <w:t xml:space="preserve"> of final grade</w:t>
      </w:r>
      <w:r w:rsidR="0074179A">
        <w:t>)</w:t>
      </w:r>
    </w:p>
    <w:p w:rsidR="0074179A" w:rsidRDefault="0074179A" w:rsidP="0074179A">
      <w:r>
        <w:t xml:space="preserve">The cumulative final exam is not optional and cannot be exempted.  It is worth </w:t>
      </w:r>
      <w:r w:rsidR="00BD3402">
        <w:t>25</w:t>
      </w:r>
      <w:r>
        <w:t xml:space="preserve">% of the final grade and it will be based on class tests. </w:t>
      </w:r>
    </w:p>
    <w:p w:rsidR="0074179A" w:rsidRDefault="0074179A" w:rsidP="0074179A">
      <w:r>
        <w:t xml:space="preserve">Approved calculators </w:t>
      </w:r>
      <w:r w:rsidR="00A53DCF">
        <w:t xml:space="preserve">and EXCEL </w:t>
      </w:r>
      <w:r>
        <w:t>are permitted on exams; books and notes are not permitted</w:t>
      </w:r>
      <w:r w:rsidR="00174366">
        <w:t>, unless otherwise noted by your instructor</w:t>
      </w:r>
      <w:r>
        <w:t xml:space="preserve">.  </w:t>
      </w:r>
      <w:r w:rsidRPr="00C41864">
        <w:rPr>
          <w:b/>
          <w:i/>
        </w:rPr>
        <w:t>All OSSD students must provide appropriate documentation if they need special arrangements for testing.</w:t>
      </w:r>
    </w:p>
    <w:p w:rsidR="0074179A" w:rsidRDefault="001651D2" w:rsidP="0074179A">
      <w:pPr>
        <w:pStyle w:val="Heading2"/>
      </w:pPr>
      <w:bookmarkStart w:id="4" w:name="_Late_Assignments_and"/>
      <w:bookmarkEnd w:id="4"/>
      <w:r>
        <w:t>Late Assignments and Make-up Policy</w:t>
      </w:r>
    </w:p>
    <w:p w:rsidR="00280A55" w:rsidRDefault="00280A55" w:rsidP="00280A55">
      <w:r>
        <w:rPr>
          <w:lang w:bidi="en-US"/>
        </w:rPr>
        <w:t>Extensions will only be offered in cases of significant illness, death in the family, or other significant impediment to completing the assignments on time and only with appropriate documentation.</w:t>
      </w:r>
    </w:p>
    <w:p w:rsidR="00280A55" w:rsidRDefault="00280A55" w:rsidP="00280A55">
      <w:r>
        <w:t xml:space="preserve">Late assignments will not be accepted without </w:t>
      </w:r>
      <w:r w:rsidRPr="004524BD">
        <w:rPr>
          <w:b/>
        </w:rPr>
        <w:t>proper documentation</w:t>
      </w:r>
      <w:r>
        <w:t xml:space="preserve"> of physical inability of access class during the due date and instructor approval.  </w:t>
      </w:r>
      <w:r w:rsidRPr="00626FDD">
        <w:rPr>
          <w:b/>
        </w:rPr>
        <w:t>Loss of internet is not a valid excuse for missing a deadline.</w:t>
      </w:r>
      <w:r>
        <w:t xml:space="preserve">  Should a student miss a test, a makeup test may be made available only with instructor </w:t>
      </w:r>
      <w:r>
        <w:lastRenderedPageBreak/>
        <w:t xml:space="preserve">approval and </w:t>
      </w:r>
      <w:r w:rsidRPr="004524BD">
        <w:rPr>
          <w:b/>
        </w:rPr>
        <w:t>approved documentation</w:t>
      </w:r>
      <w:r>
        <w:t xml:space="preserve"> of physical inability to access class during the testing period.  The instructor may use discretion in offering alternate options in unusual cases.</w:t>
      </w:r>
    </w:p>
    <w:p w:rsidR="0074179A" w:rsidRDefault="00280A55" w:rsidP="00280A55">
      <w:r>
        <w:t>All requests for extensions must be made prior to the next unit exam due date or the end of the semester.</w:t>
      </w:r>
    </w:p>
    <w:p w:rsidR="0074179A" w:rsidRDefault="001651D2" w:rsidP="0074179A">
      <w:pPr>
        <w:pStyle w:val="Heading2"/>
      </w:pPr>
      <w:r>
        <w:t>Extra Credit</w:t>
      </w:r>
    </w:p>
    <w:p w:rsidR="0074179A" w:rsidRDefault="0074179A" w:rsidP="0074179A">
      <w:r>
        <w:t>No Extra</w:t>
      </w:r>
      <w:r w:rsidR="00A53DCF">
        <w:t xml:space="preserve"> Credit</w:t>
      </w:r>
      <w:r>
        <w:t xml:space="preserve"> will be available</w:t>
      </w:r>
      <w:r w:rsidR="00BD3402">
        <w:t>, except the two replacement credit projects</w:t>
      </w:r>
      <w:r>
        <w:t xml:space="preserve">.  </w:t>
      </w:r>
      <w:r w:rsidRPr="0074179A">
        <w:rPr>
          <w:b/>
        </w:rPr>
        <w:t>Do Not Ask</w:t>
      </w:r>
      <w:r>
        <w:t>.</w:t>
      </w:r>
    </w:p>
    <w:p w:rsidR="0074179A" w:rsidRDefault="0074179A" w:rsidP="0074179A">
      <w:r>
        <w:t>All course work must be completed by the appropriate due dates.  A grade of zero will be assigned to any course requirement not completed.</w:t>
      </w:r>
    </w:p>
    <w:p w:rsidR="0074179A" w:rsidRPr="00C41864" w:rsidRDefault="00DD10E0" w:rsidP="0074179A">
      <w:pPr>
        <w:rPr>
          <w:b/>
          <w:u w:val="single"/>
        </w:rPr>
      </w:pPr>
      <w:r w:rsidRPr="00C41864">
        <w:rPr>
          <w:b/>
          <w:u w:val="single"/>
        </w:rPr>
        <w:t xml:space="preserve">Grades will be hand calculated at the end of the term.  </w:t>
      </w:r>
      <w:r w:rsidR="00B93985">
        <w:rPr>
          <w:b/>
          <w:u w:val="single"/>
        </w:rPr>
        <w:t>MyCourses</w:t>
      </w:r>
      <w:r w:rsidRPr="00C41864">
        <w:rPr>
          <w:b/>
          <w:u w:val="single"/>
        </w:rPr>
        <w:t xml:space="preserve"> does not determine your grade, the standards set forth in the syllabus determine your grade.</w:t>
      </w:r>
    </w:p>
    <w:p w:rsidR="0074179A" w:rsidRDefault="0074179A" w:rsidP="00920E33">
      <w:pPr>
        <w:pStyle w:val="Heading1"/>
      </w:pPr>
      <w:r>
        <w:t>Students’ Expectations and Instructor’s Expectations</w:t>
      </w:r>
    </w:p>
    <w:p w:rsidR="0074179A" w:rsidRDefault="001651D2" w:rsidP="0074179A">
      <w:pPr>
        <w:pStyle w:val="Heading2"/>
      </w:pPr>
      <w:r>
        <w:t>Student Responsibilities</w:t>
      </w:r>
    </w:p>
    <w:p w:rsidR="0074179A" w:rsidRDefault="0074179A" w:rsidP="0074179A">
      <w:r w:rsidRPr="0074179A">
        <w:rPr>
          <w:rStyle w:val="Heading3Char"/>
          <w:rFonts w:eastAsia="Calibri"/>
        </w:rPr>
        <w:t xml:space="preserve">Course Policies and Procedures: </w:t>
      </w:r>
      <w:r>
        <w:t>The student is responsible for knowing all course policies listed in the syllabus and discussed in class.</w:t>
      </w:r>
    </w:p>
    <w:p w:rsidR="0074179A" w:rsidRDefault="0074179A" w:rsidP="0074179A">
      <w:r w:rsidRPr="0074179A">
        <w:rPr>
          <w:rStyle w:val="Heading3Char"/>
          <w:rFonts w:eastAsia="Calibri"/>
        </w:rPr>
        <w:t>Class Participation and Etiquette:</w:t>
      </w:r>
      <w:r>
        <w:t xml:space="preserve">  The student is responsible for participating in class and coming to class prepared.  The student will respect the rights of other students to learn.  The student will communicate with others in a courteous and respectful manner at all times, including the instructor.</w:t>
      </w:r>
    </w:p>
    <w:p w:rsidR="0074179A" w:rsidRDefault="0074179A" w:rsidP="0074179A">
      <w:r w:rsidRPr="0074179A">
        <w:rPr>
          <w:rStyle w:val="Heading3Char"/>
          <w:rFonts w:eastAsia="Calibri"/>
        </w:rPr>
        <w:t>Assignment Due Dates and Procedures:</w:t>
      </w:r>
      <w:r>
        <w:t xml:space="preserve">  The student is responsible for knowing when assignments are due, the formats required, and the procedures for completing and submitting assignments.</w:t>
      </w:r>
    </w:p>
    <w:p w:rsidR="0074179A" w:rsidRDefault="0074179A" w:rsidP="0074179A">
      <w:r w:rsidRPr="0074179A">
        <w:rPr>
          <w:rStyle w:val="Heading3Char"/>
          <w:rFonts w:eastAsia="Calibri"/>
        </w:rPr>
        <w:t>Academic Honesty:</w:t>
      </w:r>
      <w:r>
        <w:t xml:space="preserve"> The student is expected to know the SPC Academic Honesty Policy and to act above suspicion at all times with regard to academic issues.</w:t>
      </w:r>
    </w:p>
    <w:p w:rsidR="0074179A" w:rsidRDefault="0074179A" w:rsidP="0074179A">
      <w:r w:rsidRPr="0074179A">
        <w:rPr>
          <w:rStyle w:val="Heading3Char"/>
          <w:rFonts w:eastAsia="Calibri"/>
        </w:rPr>
        <w:t>Attendance:</w:t>
      </w:r>
      <w:r>
        <w:t xml:space="preserve"> The student is responsible for attending class on time, paying attention in class, and remaining in class until dismissed.  </w:t>
      </w:r>
    </w:p>
    <w:p w:rsidR="0074179A" w:rsidRDefault="001651D2" w:rsidP="0074179A">
      <w:pPr>
        <w:pStyle w:val="Heading2"/>
      </w:pPr>
      <w:r>
        <w:t>Instructor</w:t>
      </w:r>
      <w:r w:rsidR="0074179A">
        <w:t xml:space="preserve"> </w:t>
      </w:r>
      <w:r>
        <w:t>Responsibilities</w:t>
      </w:r>
    </w:p>
    <w:p w:rsidR="0074179A" w:rsidRDefault="0074179A" w:rsidP="0074179A">
      <w:r w:rsidRPr="0074179A">
        <w:rPr>
          <w:rStyle w:val="Heading3Char"/>
          <w:rFonts w:eastAsia="Calibri"/>
        </w:rPr>
        <w:t>Course Policies and Procedures:</w:t>
      </w:r>
      <w:r>
        <w:t xml:space="preserve"> The instructor is responsible for providing a syllabus the first day of class that clearly explains all course policies. The instructor will provide a Student Survey of Instruction for fall and spring semesters.  The instructor will post grades in MySPC by the end of the semester.</w:t>
      </w:r>
    </w:p>
    <w:p w:rsidR="0074179A" w:rsidRDefault="0074179A" w:rsidP="0074179A">
      <w:r w:rsidRPr="0074179A">
        <w:rPr>
          <w:rStyle w:val="Heading3Char"/>
          <w:rFonts w:eastAsia="Calibri"/>
        </w:rPr>
        <w:t>Class Participation and Etiquette:</w:t>
      </w:r>
      <w:r>
        <w:t xml:space="preserve">  The instructor will create a learning environment in the classroom that engages students and facilitates learning.  The instructor is responsible for coming to class prepared.  The instructor will enforce the right of all students to learn.  The instructor will communicate with students in a courteous and respectful manner at all times.  The instructor will respond to emails within 48 hours, 5 of 7 days per week.</w:t>
      </w:r>
    </w:p>
    <w:p w:rsidR="0074179A" w:rsidRDefault="0074179A" w:rsidP="0074179A">
      <w:r w:rsidRPr="0074179A">
        <w:rPr>
          <w:rStyle w:val="Heading3Char"/>
          <w:rFonts w:eastAsia="Calibri"/>
        </w:rPr>
        <w:lastRenderedPageBreak/>
        <w:t>Assignment Due Dates and Procedures:</w:t>
      </w:r>
      <w:r>
        <w:t xml:space="preserve">  The instructor will provide clear guidelines and information regarding when assignments are due, the format required, and the procedure for completing and submitting assignments.  The instructor will grade all assignments within 7 days of each due date, with additional time for late assignments, if accepted.</w:t>
      </w:r>
    </w:p>
    <w:p w:rsidR="0074179A" w:rsidRDefault="0074179A" w:rsidP="0074179A">
      <w:r w:rsidRPr="0074179A">
        <w:rPr>
          <w:rStyle w:val="Heading3Char"/>
          <w:rFonts w:eastAsia="Calibri"/>
        </w:rPr>
        <w:t>Academic Honesty:</w:t>
      </w:r>
      <w:r>
        <w:t xml:space="preserve"> The instructor will enforce SPC Academic Honesty policies at all times.</w:t>
      </w:r>
    </w:p>
    <w:p w:rsidR="0074179A" w:rsidRDefault="0074179A" w:rsidP="0074179A">
      <w:r w:rsidRPr="0074179A">
        <w:rPr>
          <w:rStyle w:val="Heading3Char"/>
          <w:rFonts w:eastAsia="Calibri"/>
        </w:rPr>
        <w:t>Attendance:</w:t>
      </w:r>
      <w:r>
        <w:t xml:space="preserve"> The instructor will begin and end class on time.  The instructor will maintain weekly office hours or come to class one half hour early for questions, as determined by college policy.</w:t>
      </w:r>
    </w:p>
    <w:p w:rsidR="0074179A" w:rsidRDefault="001651D2" w:rsidP="0074179A">
      <w:pPr>
        <w:pStyle w:val="Heading2"/>
      </w:pPr>
      <w:bookmarkStart w:id="5" w:name="_Tutoring"/>
      <w:bookmarkEnd w:id="5"/>
      <w:r>
        <w:t>Tutoring</w:t>
      </w:r>
    </w:p>
    <w:p w:rsidR="001651D2" w:rsidRDefault="001651D2" w:rsidP="001651D2">
      <w:r>
        <w:t xml:space="preserve">Tutoring in math, reading, and writing is available free of charge, either by appointment or by an on-call tutor in the Learning Common.  </w:t>
      </w:r>
      <w:hyperlink r:id="rId12" w:history="1">
        <w:r>
          <w:rPr>
            <w:rStyle w:val="Hyperlink"/>
          </w:rPr>
          <w:t>http://spcollege.libguides.com/seminoletutoring</w:t>
        </w:r>
      </w:hyperlink>
      <w:r>
        <w:t xml:space="preserve">*.  </w:t>
      </w:r>
      <w:r w:rsidRPr="00784CA4">
        <w:rPr>
          <w:b/>
        </w:rPr>
        <w:t xml:space="preserve">Tutoring is also available in </w:t>
      </w:r>
      <w:r w:rsidR="00B93985">
        <w:rPr>
          <w:b/>
        </w:rPr>
        <w:t>MyCourses</w:t>
      </w:r>
      <w:r w:rsidRPr="00784CA4">
        <w:rPr>
          <w:b/>
        </w:rPr>
        <w:t xml:space="preserve"> through SmartThinking</w:t>
      </w:r>
      <w:r>
        <w:t xml:space="preserve">.  A link is available on your </w:t>
      </w:r>
      <w:r w:rsidR="00B93985">
        <w:t>MyCourses</w:t>
      </w:r>
      <w:r>
        <w:t xml:space="preserve"> homepage under Institutional Resources.  Your Professor is also available.  Please contact him to find office hours, to schedule an appointment, or to communicate via email or over the phone.</w:t>
      </w:r>
    </w:p>
    <w:p w:rsidR="00174366" w:rsidRDefault="001651D2" w:rsidP="001651D2">
      <w:r>
        <w:t>*Note:  this page is updated regularly, so please recheck it for tutoring schedules throughout the semester.</w:t>
      </w:r>
    </w:p>
    <w:p w:rsidR="0074179A" w:rsidRDefault="001651D2" w:rsidP="0074179A">
      <w:pPr>
        <w:pStyle w:val="Heading2"/>
      </w:pPr>
      <w:r>
        <w:t>Technical Support</w:t>
      </w:r>
    </w:p>
    <w:p w:rsidR="00C41864" w:rsidRDefault="0074179A" w:rsidP="00C41864">
      <w:r>
        <w:t>SPC helpdesk: 727-341-4357 onlinehelp@spcollege.ed</w:t>
      </w:r>
      <w:r w:rsidR="00C41864">
        <w:t xml:space="preserve">u or </w:t>
      </w:r>
      <w:hyperlink r:id="rId13" w:history="1">
        <w:r w:rsidR="00C41864" w:rsidRPr="002A0644">
          <w:rPr>
            <w:rStyle w:val="Hyperlink"/>
          </w:rPr>
          <w:t>www.spcollege.edu/helpdesk</w:t>
        </w:r>
      </w:hyperlink>
    </w:p>
    <w:p w:rsidR="00AF5C7B" w:rsidRDefault="00920E33" w:rsidP="00C41864">
      <w:pPr>
        <w:pStyle w:val="Heading1"/>
      </w:pPr>
      <w:r>
        <w:t>Student Survey of Instruction</w:t>
      </w:r>
    </w:p>
    <w:p w:rsidR="00920E33" w:rsidRDefault="00920E33" w:rsidP="00920E33">
      <w:r>
        <w:t>The student survey of instruction is administered in courses each semester.  It is designed to improve the quality of instruction at St. Petersburg College.  All students are confidential and anonymous and will be used solely for the purpose of performance improvement.</w:t>
      </w:r>
    </w:p>
    <w:sectPr w:rsidR="00920E33" w:rsidSect="00E23AB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7A" w:rsidRDefault="00BC5A7A" w:rsidP="00920E33">
      <w:pPr>
        <w:spacing w:after="0" w:line="240" w:lineRule="auto"/>
      </w:pPr>
      <w:r>
        <w:separator/>
      </w:r>
    </w:p>
  </w:endnote>
  <w:endnote w:type="continuationSeparator" w:id="0">
    <w:p w:rsidR="00BC5A7A" w:rsidRDefault="00BC5A7A" w:rsidP="0092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C3" w:rsidRDefault="009B56C3">
    <w:pPr>
      <w:pStyle w:val="Footer"/>
      <w:jc w:val="right"/>
    </w:pPr>
    <w:r>
      <w:fldChar w:fldCharType="begin"/>
    </w:r>
    <w:r>
      <w:instrText xml:space="preserve"> PAGE   \* MERGEFORMAT </w:instrText>
    </w:r>
    <w:r>
      <w:fldChar w:fldCharType="separate"/>
    </w:r>
    <w:r w:rsidR="005B61FB">
      <w:rPr>
        <w:noProof/>
      </w:rPr>
      <w:t>1</w:t>
    </w:r>
    <w:r>
      <w:rPr>
        <w:noProof/>
      </w:rPr>
      <w:fldChar w:fldCharType="end"/>
    </w:r>
  </w:p>
  <w:p w:rsidR="009B56C3" w:rsidRDefault="009B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7A" w:rsidRDefault="00BC5A7A" w:rsidP="00920E33">
      <w:pPr>
        <w:spacing w:after="0" w:line="240" w:lineRule="auto"/>
      </w:pPr>
      <w:r>
        <w:separator/>
      </w:r>
    </w:p>
  </w:footnote>
  <w:footnote w:type="continuationSeparator" w:id="0">
    <w:p w:rsidR="00BC5A7A" w:rsidRDefault="00BC5A7A" w:rsidP="00920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A08"/>
    <w:multiLevelType w:val="hybridMultilevel"/>
    <w:tmpl w:val="BB08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87C23"/>
    <w:multiLevelType w:val="hybridMultilevel"/>
    <w:tmpl w:val="1288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E6C0A"/>
    <w:multiLevelType w:val="hybridMultilevel"/>
    <w:tmpl w:val="2CE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714E8"/>
    <w:multiLevelType w:val="multilevel"/>
    <w:tmpl w:val="B558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EE74E2"/>
    <w:multiLevelType w:val="hybridMultilevel"/>
    <w:tmpl w:val="AE0ED8B4"/>
    <w:lvl w:ilvl="0" w:tplc="DAF802D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DD8748B"/>
    <w:multiLevelType w:val="hybridMultilevel"/>
    <w:tmpl w:val="908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50290"/>
    <w:multiLevelType w:val="hybridMultilevel"/>
    <w:tmpl w:val="7674C81A"/>
    <w:lvl w:ilvl="0" w:tplc="5F1ADE48">
      <w:start w:val="1"/>
      <w:numFmt w:val="bullet"/>
      <w:lvlText w:val="Q"/>
      <w:lvlJc w:val="left"/>
      <w:pPr>
        <w:ind w:left="720" w:hanging="360"/>
      </w:pPr>
      <w:rPr>
        <w:rFonts w:ascii="Calibri" w:hAnsi="Calibri" w:hint="default"/>
      </w:rPr>
    </w:lvl>
    <w:lvl w:ilvl="1" w:tplc="DAE078CA">
      <w:start w:val="1"/>
      <w:numFmt w:val="bullet"/>
      <w:lvlText w:val="A"/>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E19E0"/>
    <w:multiLevelType w:val="hybridMultilevel"/>
    <w:tmpl w:val="C1D6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C"/>
    <w:rsid w:val="000061D6"/>
    <w:rsid w:val="00025988"/>
    <w:rsid w:val="000B0004"/>
    <w:rsid w:val="000B1E81"/>
    <w:rsid w:val="000B37CA"/>
    <w:rsid w:val="000C0D32"/>
    <w:rsid w:val="0014222F"/>
    <w:rsid w:val="001651D2"/>
    <w:rsid w:val="00174366"/>
    <w:rsid w:val="001745DC"/>
    <w:rsid w:val="001A5BF4"/>
    <w:rsid w:val="001B507B"/>
    <w:rsid w:val="00280A55"/>
    <w:rsid w:val="002C3E89"/>
    <w:rsid w:val="002F440C"/>
    <w:rsid w:val="00300453"/>
    <w:rsid w:val="00356BB6"/>
    <w:rsid w:val="003A72F3"/>
    <w:rsid w:val="0043687A"/>
    <w:rsid w:val="00447BD1"/>
    <w:rsid w:val="00450C1C"/>
    <w:rsid w:val="00452554"/>
    <w:rsid w:val="00475627"/>
    <w:rsid w:val="004A259D"/>
    <w:rsid w:val="004F63C4"/>
    <w:rsid w:val="005074DE"/>
    <w:rsid w:val="005B61FB"/>
    <w:rsid w:val="005F08B2"/>
    <w:rsid w:val="0062233E"/>
    <w:rsid w:val="00677E80"/>
    <w:rsid w:val="006F4FF0"/>
    <w:rsid w:val="006F5612"/>
    <w:rsid w:val="0074179A"/>
    <w:rsid w:val="007540D0"/>
    <w:rsid w:val="00803797"/>
    <w:rsid w:val="00863591"/>
    <w:rsid w:val="008C1CFD"/>
    <w:rsid w:val="008D0336"/>
    <w:rsid w:val="00903239"/>
    <w:rsid w:val="00920E33"/>
    <w:rsid w:val="009745DD"/>
    <w:rsid w:val="00981027"/>
    <w:rsid w:val="009B56C3"/>
    <w:rsid w:val="00A53739"/>
    <w:rsid w:val="00A53DCF"/>
    <w:rsid w:val="00A63E12"/>
    <w:rsid w:val="00A8435A"/>
    <w:rsid w:val="00AC260B"/>
    <w:rsid w:val="00AC3568"/>
    <w:rsid w:val="00AE7445"/>
    <w:rsid w:val="00AF5C7B"/>
    <w:rsid w:val="00AF6872"/>
    <w:rsid w:val="00B26842"/>
    <w:rsid w:val="00B93985"/>
    <w:rsid w:val="00BC5A7A"/>
    <w:rsid w:val="00BC6C45"/>
    <w:rsid w:val="00BD3402"/>
    <w:rsid w:val="00BE2F7C"/>
    <w:rsid w:val="00BE726A"/>
    <w:rsid w:val="00C41864"/>
    <w:rsid w:val="00C84483"/>
    <w:rsid w:val="00D0015D"/>
    <w:rsid w:val="00D05A67"/>
    <w:rsid w:val="00D52EA3"/>
    <w:rsid w:val="00DD10E0"/>
    <w:rsid w:val="00DD4DD7"/>
    <w:rsid w:val="00DE07EC"/>
    <w:rsid w:val="00E23ABA"/>
    <w:rsid w:val="00E665E6"/>
    <w:rsid w:val="00F75CDF"/>
    <w:rsid w:val="00FB4525"/>
    <w:rsid w:val="00FB7C6B"/>
    <w:rsid w:val="00FE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3A5D5-B89F-448A-B618-84BF430E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BA"/>
    <w:pPr>
      <w:spacing w:after="200" w:line="276" w:lineRule="auto"/>
    </w:pPr>
    <w:rPr>
      <w:sz w:val="22"/>
      <w:szCs w:val="22"/>
    </w:rPr>
  </w:style>
  <w:style w:type="paragraph" w:styleId="Heading1">
    <w:name w:val="heading 1"/>
    <w:basedOn w:val="Normal"/>
    <w:next w:val="Normal"/>
    <w:link w:val="Heading1Char"/>
    <w:uiPriority w:val="9"/>
    <w:qFormat/>
    <w:rsid w:val="00450C1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05A6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4179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C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0C1C"/>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450C1C"/>
    <w:rPr>
      <w:color w:val="0000FF"/>
      <w:u w:val="single"/>
    </w:rPr>
  </w:style>
  <w:style w:type="character" w:customStyle="1" w:styleId="Heading1Char">
    <w:name w:val="Heading 1 Char"/>
    <w:basedOn w:val="DefaultParagraphFont"/>
    <w:link w:val="Heading1"/>
    <w:uiPriority w:val="9"/>
    <w:rsid w:val="00450C1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05A67"/>
    <w:rPr>
      <w:rFonts w:ascii="Cambria" w:eastAsia="Times New Roman" w:hAnsi="Cambria" w:cs="Times New Roman"/>
      <w:b/>
      <w:bCs/>
      <w:color w:val="4F81BD"/>
      <w:sz w:val="26"/>
      <w:szCs w:val="26"/>
    </w:rPr>
  </w:style>
  <w:style w:type="paragraph" w:styleId="ListParagraph">
    <w:name w:val="List Paragraph"/>
    <w:basedOn w:val="Normal"/>
    <w:uiPriority w:val="34"/>
    <w:qFormat/>
    <w:rsid w:val="00D05A67"/>
    <w:pPr>
      <w:ind w:left="720"/>
      <w:contextualSpacing/>
    </w:pPr>
  </w:style>
  <w:style w:type="table" w:styleId="TableGrid">
    <w:name w:val="Table Grid"/>
    <w:basedOn w:val="TableNormal"/>
    <w:uiPriority w:val="59"/>
    <w:rsid w:val="00AF5C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AF5C7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
    <w:name w:val="Heading 3 Char"/>
    <w:basedOn w:val="DefaultParagraphFont"/>
    <w:link w:val="Heading3"/>
    <w:uiPriority w:val="9"/>
    <w:rsid w:val="0074179A"/>
    <w:rPr>
      <w:rFonts w:ascii="Cambria" w:eastAsia="Times New Roman" w:hAnsi="Cambria" w:cs="Times New Roman"/>
      <w:b/>
      <w:bCs/>
      <w:color w:val="4F81BD"/>
    </w:rPr>
  </w:style>
  <w:style w:type="paragraph" w:styleId="Header">
    <w:name w:val="header"/>
    <w:basedOn w:val="Normal"/>
    <w:link w:val="HeaderChar"/>
    <w:uiPriority w:val="99"/>
    <w:semiHidden/>
    <w:unhideWhenUsed/>
    <w:rsid w:val="00920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E33"/>
  </w:style>
  <w:style w:type="paragraph" w:styleId="Footer">
    <w:name w:val="footer"/>
    <w:basedOn w:val="Normal"/>
    <w:link w:val="FooterChar"/>
    <w:uiPriority w:val="99"/>
    <w:unhideWhenUsed/>
    <w:rsid w:val="0092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E33"/>
  </w:style>
  <w:style w:type="character" w:styleId="FollowedHyperlink">
    <w:name w:val="FollowedHyperlink"/>
    <w:basedOn w:val="DefaultParagraphFont"/>
    <w:uiPriority w:val="99"/>
    <w:semiHidden/>
    <w:unhideWhenUsed/>
    <w:rsid w:val="004A259D"/>
    <w:rPr>
      <w:color w:val="800080"/>
      <w:u w:val="single"/>
    </w:rPr>
  </w:style>
  <w:style w:type="paragraph" w:styleId="Subtitle">
    <w:name w:val="Subtitle"/>
    <w:basedOn w:val="Normal"/>
    <w:next w:val="Normal"/>
    <w:link w:val="SubtitleChar"/>
    <w:uiPriority w:val="11"/>
    <w:qFormat/>
    <w:rsid w:val="00447B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7BD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d.dennis@mycourses.spcollege.edu?subject=[STA2023.2258]" TargetMode="External"/><Relationship Id="rId13" Type="http://schemas.openxmlformats.org/officeDocument/2006/relationships/hyperlink" Target="http://www.spcollege.edu/helpdesk" TargetMode="External"/><Relationship Id="rId3" Type="http://schemas.openxmlformats.org/officeDocument/2006/relationships/settings" Target="settings.xml"/><Relationship Id="rId7" Type="http://schemas.openxmlformats.org/officeDocument/2006/relationships/hyperlink" Target="http://mycourses.spcollege.edu/" TargetMode="External"/><Relationship Id="rId12" Type="http://schemas.openxmlformats.org/officeDocument/2006/relationships/hyperlink" Target="http://spcollege.libguides.com/seminoletuto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pages/dynamic.aspx?id=6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college.edu/calendar/" TargetMode="External"/><Relationship Id="rId4" Type="http://schemas.openxmlformats.org/officeDocument/2006/relationships/webSettings" Target="webSettings.xml"/><Relationship Id="rId9" Type="http://schemas.openxmlformats.org/officeDocument/2006/relationships/hyperlink" Target="http://www.spcollege.edu/instructors/id/17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Dennis Ward</cp:lastModifiedBy>
  <cp:revision>2</cp:revision>
  <cp:lastPrinted>2012-01-08T18:45:00Z</cp:lastPrinted>
  <dcterms:created xsi:type="dcterms:W3CDTF">2016-08-10T15:29:00Z</dcterms:created>
  <dcterms:modified xsi:type="dcterms:W3CDTF">2016-08-10T15:29:00Z</dcterms:modified>
</cp:coreProperties>
</file>